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3374" w14:textId="77777777" w:rsidR="008905C0" w:rsidRDefault="35FE78F3" w:rsidP="35FE78F3">
      <w:pPr>
        <w:spacing w:before="60" w:after="60" w:line="256" w:lineRule="auto"/>
        <w:jc w:val="center"/>
        <w:rPr>
          <w:rFonts w:ascii="Calibri" w:eastAsia="Calibri" w:hAnsi="Calibri" w:cs="Calibri"/>
          <w:b/>
          <w:bCs/>
          <w:color w:val="7030A0"/>
          <w:sz w:val="40"/>
          <w:szCs w:val="40"/>
        </w:rPr>
      </w:pPr>
      <w:r>
        <w:rPr>
          <w:noProof/>
          <w:lang w:eastAsia="en-GB"/>
        </w:rPr>
        <w:drawing>
          <wp:inline distT="0" distB="0" distL="0" distR="0" wp14:anchorId="42345B89" wp14:editId="5C7F8C42">
            <wp:extent cx="1352550" cy="899094"/>
            <wp:effectExtent l="0" t="0" r="0" b="0"/>
            <wp:docPr id="1041551267" name="Picture 104155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551267"/>
                    <pic:cNvPicPr/>
                  </pic:nvPicPr>
                  <pic:blipFill>
                    <a:blip r:embed="rId8">
                      <a:extLst>
                        <a:ext uri="{28A0092B-C50C-407E-A947-70E740481C1C}">
                          <a14:useLocalDpi xmlns:a14="http://schemas.microsoft.com/office/drawing/2010/main" val="0"/>
                        </a:ext>
                      </a:extLst>
                    </a:blip>
                    <a:stretch>
                      <a:fillRect/>
                    </a:stretch>
                  </pic:blipFill>
                  <pic:spPr>
                    <a:xfrm>
                      <a:off x="0" y="0"/>
                      <a:ext cx="1352550" cy="899094"/>
                    </a:xfrm>
                    <a:prstGeom prst="rect">
                      <a:avLst/>
                    </a:prstGeom>
                  </pic:spPr>
                </pic:pic>
              </a:graphicData>
            </a:graphic>
          </wp:inline>
        </w:drawing>
      </w:r>
      <w:r>
        <w:br/>
      </w:r>
    </w:p>
    <w:p w14:paraId="36D9A2BF" w14:textId="2D1DFC3B" w:rsidR="0066749A" w:rsidRDefault="298DABD1" w:rsidP="35FE78F3">
      <w:pPr>
        <w:spacing w:before="60" w:after="60" w:line="256" w:lineRule="auto"/>
        <w:jc w:val="center"/>
        <w:rPr>
          <w:rFonts w:ascii="Calibri" w:eastAsia="Calibri" w:hAnsi="Calibri" w:cs="Calibri"/>
          <w:color w:val="000000" w:themeColor="text1"/>
        </w:rPr>
      </w:pPr>
      <w:r w:rsidRPr="0A6CDEFB">
        <w:rPr>
          <w:rFonts w:ascii="Calibri" w:eastAsia="Calibri" w:hAnsi="Calibri" w:cs="Calibri"/>
          <w:b/>
          <w:bCs/>
          <w:color w:val="7030A0"/>
          <w:sz w:val="40"/>
          <w:szCs w:val="40"/>
        </w:rPr>
        <w:t>PALYCW Annual Conference 2022</w:t>
      </w:r>
    </w:p>
    <w:p w14:paraId="60E03432" w14:textId="6D8FD673" w:rsidR="0066749A" w:rsidRDefault="298DABD1" w:rsidP="298DABD1">
      <w:pPr>
        <w:spacing w:before="60" w:after="60" w:line="256" w:lineRule="auto"/>
        <w:jc w:val="center"/>
        <w:rPr>
          <w:rFonts w:ascii="Calibri" w:eastAsia="Calibri" w:hAnsi="Calibri" w:cs="Calibri"/>
          <w:color w:val="000000" w:themeColor="text1"/>
        </w:rPr>
      </w:pPr>
      <w:proofErr w:type="spellStart"/>
      <w:r w:rsidRPr="298DABD1">
        <w:rPr>
          <w:rFonts w:ascii="Calibri" w:eastAsia="Calibri" w:hAnsi="Calibri" w:cs="Calibri"/>
          <w:b/>
          <w:bCs/>
          <w:color w:val="0070C0"/>
          <w:sz w:val="40"/>
          <w:szCs w:val="40"/>
        </w:rPr>
        <w:t>Pracademia</w:t>
      </w:r>
      <w:proofErr w:type="spellEnd"/>
      <w:r w:rsidRPr="298DABD1">
        <w:rPr>
          <w:rFonts w:ascii="Calibri" w:eastAsia="Calibri" w:hAnsi="Calibri" w:cs="Calibri"/>
          <w:b/>
          <w:bCs/>
          <w:color w:val="0070C0"/>
          <w:sz w:val="40"/>
          <w:szCs w:val="40"/>
        </w:rPr>
        <w:t>:</w:t>
      </w:r>
      <w:r w:rsidR="008905C0">
        <w:rPr>
          <w:rFonts w:ascii="Calibri" w:eastAsia="Calibri" w:hAnsi="Calibri" w:cs="Calibri"/>
          <w:b/>
          <w:bCs/>
          <w:color w:val="0070C0"/>
          <w:sz w:val="40"/>
          <w:szCs w:val="40"/>
        </w:rPr>
        <w:t xml:space="preserve"> </w:t>
      </w:r>
      <w:r w:rsidRPr="298DABD1">
        <w:rPr>
          <w:rFonts w:ascii="Calibri" w:eastAsia="Calibri" w:hAnsi="Calibri" w:cs="Calibri"/>
          <w:b/>
          <w:bCs/>
          <w:color w:val="0070C0"/>
          <w:sz w:val="40"/>
          <w:szCs w:val="40"/>
        </w:rPr>
        <w:t>Creativity, Community and Collaboration</w:t>
      </w:r>
      <w:r w:rsidR="009313A6">
        <w:br/>
      </w:r>
      <w:r w:rsidRPr="298DABD1">
        <w:rPr>
          <w:rFonts w:ascii="Calibri" w:eastAsia="Calibri" w:hAnsi="Calibri" w:cs="Calibri"/>
          <w:b/>
          <w:bCs/>
          <w:color w:val="0070C0"/>
          <w:sz w:val="34"/>
          <w:szCs w:val="34"/>
        </w:rPr>
        <w:t xml:space="preserve"> </w:t>
      </w:r>
      <w:r w:rsidRPr="298DABD1">
        <w:rPr>
          <w:rFonts w:ascii="Calibri" w:eastAsia="Calibri" w:hAnsi="Calibri" w:cs="Calibri"/>
          <w:b/>
          <w:bCs/>
          <w:color w:val="00B050"/>
          <w:sz w:val="34"/>
          <w:szCs w:val="34"/>
        </w:rPr>
        <w:t>29</w:t>
      </w:r>
      <w:r w:rsidRPr="298DABD1">
        <w:rPr>
          <w:rFonts w:ascii="Calibri" w:eastAsia="Calibri" w:hAnsi="Calibri" w:cs="Calibri"/>
          <w:b/>
          <w:bCs/>
          <w:color w:val="00B050"/>
          <w:sz w:val="34"/>
          <w:szCs w:val="34"/>
          <w:vertAlign w:val="superscript"/>
        </w:rPr>
        <w:t>th</w:t>
      </w:r>
      <w:r w:rsidRPr="298DABD1">
        <w:rPr>
          <w:rFonts w:ascii="Calibri" w:eastAsia="Calibri" w:hAnsi="Calibri" w:cs="Calibri"/>
          <w:b/>
          <w:bCs/>
          <w:color w:val="00B050"/>
          <w:sz w:val="34"/>
          <w:szCs w:val="34"/>
        </w:rPr>
        <w:t xml:space="preserve"> June – 1</w:t>
      </w:r>
      <w:r w:rsidRPr="298DABD1">
        <w:rPr>
          <w:rFonts w:ascii="Calibri" w:eastAsia="Calibri" w:hAnsi="Calibri" w:cs="Calibri"/>
          <w:b/>
          <w:bCs/>
          <w:color w:val="00B050"/>
          <w:sz w:val="34"/>
          <w:szCs w:val="34"/>
          <w:vertAlign w:val="superscript"/>
        </w:rPr>
        <w:t>st</w:t>
      </w:r>
      <w:r w:rsidRPr="298DABD1">
        <w:rPr>
          <w:rFonts w:ascii="Calibri" w:eastAsia="Calibri" w:hAnsi="Calibri" w:cs="Calibri"/>
          <w:b/>
          <w:bCs/>
          <w:color w:val="00B050"/>
          <w:sz w:val="34"/>
          <w:szCs w:val="34"/>
        </w:rPr>
        <w:t xml:space="preserve"> </w:t>
      </w:r>
      <w:proofErr w:type="gramStart"/>
      <w:r w:rsidRPr="298DABD1">
        <w:rPr>
          <w:rFonts w:ascii="Calibri" w:eastAsia="Calibri" w:hAnsi="Calibri" w:cs="Calibri"/>
          <w:b/>
          <w:bCs/>
          <w:color w:val="00B050"/>
          <w:sz w:val="34"/>
          <w:szCs w:val="34"/>
        </w:rPr>
        <w:t>July,</w:t>
      </w:r>
      <w:proofErr w:type="gramEnd"/>
      <w:r w:rsidRPr="298DABD1">
        <w:rPr>
          <w:rFonts w:ascii="Calibri" w:eastAsia="Calibri" w:hAnsi="Calibri" w:cs="Calibri"/>
          <w:b/>
          <w:bCs/>
          <w:color w:val="00B050"/>
          <w:sz w:val="34"/>
          <w:szCs w:val="34"/>
        </w:rPr>
        <w:t xml:space="preserve"> </w:t>
      </w:r>
      <w:r w:rsidR="00CB7F4E">
        <w:rPr>
          <w:rFonts w:ascii="Calibri" w:eastAsia="Calibri" w:hAnsi="Calibri" w:cs="Calibri"/>
          <w:b/>
          <w:bCs/>
          <w:color w:val="00B050"/>
          <w:sz w:val="34"/>
          <w:szCs w:val="34"/>
        </w:rPr>
        <w:t>5</w:t>
      </w:r>
      <w:r w:rsidR="00CB7F4E" w:rsidRPr="00CB7F4E">
        <w:rPr>
          <w:rFonts w:ascii="Calibri" w:eastAsia="Calibri" w:hAnsi="Calibri" w:cs="Calibri"/>
          <w:b/>
          <w:bCs/>
          <w:color w:val="00B050"/>
          <w:sz w:val="34"/>
          <w:szCs w:val="34"/>
          <w:vertAlign w:val="superscript"/>
        </w:rPr>
        <w:t>th</w:t>
      </w:r>
      <w:r w:rsidR="00CB7F4E">
        <w:rPr>
          <w:rFonts w:ascii="Calibri" w:eastAsia="Calibri" w:hAnsi="Calibri" w:cs="Calibri"/>
          <w:b/>
          <w:bCs/>
          <w:color w:val="00B050"/>
          <w:sz w:val="34"/>
          <w:szCs w:val="34"/>
        </w:rPr>
        <w:t xml:space="preserve"> Floor, St Andrew’s Building, </w:t>
      </w:r>
      <w:r w:rsidRPr="298DABD1">
        <w:rPr>
          <w:rFonts w:ascii="Calibri" w:eastAsia="Calibri" w:hAnsi="Calibri" w:cs="Calibri"/>
          <w:b/>
          <w:bCs/>
          <w:color w:val="00B050"/>
          <w:sz w:val="34"/>
          <w:szCs w:val="34"/>
        </w:rPr>
        <w:t xml:space="preserve">Glasgow University </w:t>
      </w:r>
      <w:r w:rsidR="00CB7F4E">
        <w:rPr>
          <w:rFonts w:ascii="Calibri" w:eastAsia="Calibri" w:hAnsi="Calibri" w:cs="Calibri"/>
          <w:b/>
          <w:bCs/>
          <w:color w:val="00B050"/>
          <w:sz w:val="34"/>
          <w:szCs w:val="34"/>
        </w:rPr>
        <w:t>&amp;</w:t>
      </w:r>
      <w:r w:rsidRPr="298DABD1">
        <w:rPr>
          <w:rFonts w:ascii="Calibri" w:eastAsia="Calibri" w:hAnsi="Calibri" w:cs="Calibri"/>
          <w:b/>
          <w:bCs/>
          <w:color w:val="00B050"/>
          <w:sz w:val="34"/>
          <w:szCs w:val="34"/>
        </w:rPr>
        <w:t xml:space="preserve"> Online</w:t>
      </w:r>
      <w:r w:rsidRPr="298DABD1">
        <w:rPr>
          <w:rFonts w:ascii="Calibri" w:eastAsia="Calibri" w:hAnsi="Calibri" w:cs="Calibri"/>
          <w:color w:val="00B050"/>
        </w:rPr>
        <w:t xml:space="preserve"> </w:t>
      </w:r>
    </w:p>
    <w:p w14:paraId="5365273B" w14:textId="77777777" w:rsidR="008905C0" w:rsidRDefault="008905C0" w:rsidP="298DABD1">
      <w:pPr>
        <w:spacing w:line="240" w:lineRule="auto"/>
        <w:jc w:val="center"/>
        <w:rPr>
          <w:rFonts w:eastAsiaTheme="minorEastAsia"/>
          <w:b/>
          <w:bCs/>
          <w:color w:val="000000" w:themeColor="text1"/>
          <w:sz w:val="28"/>
          <w:szCs w:val="28"/>
        </w:rPr>
      </w:pPr>
    </w:p>
    <w:p w14:paraId="20271289" w14:textId="3C5CE90B" w:rsidR="0066749A" w:rsidRDefault="298DABD1" w:rsidP="298DABD1">
      <w:pPr>
        <w:spacing w:line="240" w:lineRule="auto"/>
        <w:jc w:val="center"/>
        <w:rPr>
          <w:rFonts w:eastAsiaTheme="minorEastAsia"/>
          <w:b/>
          <w:bCs/>
          <w:color w:val="000000" w:themeColor="text1"/>
          <w:sz w:val="28"/>
          <w:szCs w:val="28"/>
        </w:rPr>
      </w:pPr>
      <w:r w:rsidRPr="298DABD1">
        <w:rPr>
          <w:rFonts w:eastAsiaTheme="minorEastAsia"/>
          <w:b/>
          <w:bCs/>
          <w:color w:val="000000" w:themeColor="text1"/>
          <w:sz w:val="28"/>
          <w:szCs w:val="28"/>
        </w:rPr>
        <w:t>Keynote, Seminar and Optional Sessions Abstracts and Biographies</w:t>
      </w:r>
    </w:p>
    <w:p w14:paraId="75FC4CA5" w14:textId="2813D40B" w:rsidR="0066749A" w:rsidRDefault="298DABD1" w:rsidP="298DABD1">
      <w:pPr>
        <w:spacing w:line="240" w:lineRule="auto"/>
        <w:rPr>
          <w:rFonts w:eastAsiaTheme="minorEastAsia"/>
          <w:b/>
          <w:bCs/>
          <w:color w:val="000000" w:themeColor="text1"/>
          <w:sz w:val="24"/>
          <w:szCs w:val="24"/>
        </w:rPr>
      </w:pPr>
      <w:r w:rsidRPr="298DABD1">
        <w:rPr>
          <w:rFonts w:eastAsiaTheme="minorEastAsia"/>
          <w:b/>
          <w:bCs/>
          <w:color w:val="000000" w:themeColor="text1"/>
          <w:sz w:val="24"/>
          <w:szCs w:val="24"/>
          <w:u w:val="single"/>
        </w:rPr>
        <w:t>Conference Keynotes</w:t>
      </w:r>
    </w:p>
    <w:tbl>
      <w:tblPr>
        <w:tblStyle w:val="TableGrid"/>
        <w:tblW w:w="0" w:type="auto"/>
        <w:tblLayout w:type="fixed"/>
        <w:tblLook w:val="06A0" w:firstRow="1" w:lastRow="0" w:firstColumn="1" w:lastColumn="0" w:noHBand="1" w:noVBand="1"/>
      </w:tblPr>
      <w:tblGrid>
        <w:gridCol w:w="10455"/>
      </w:tblGrid>
      <w:tr w:rsidR="298DABD1" w14:paraId="2A79F49A" w14:textId="77777777" w:rsidTr="0A6CDEFB">
        <w:tc>
          <w:tcPr>
            <w:tcW w:w="10455" w:type="dxa"/>
            <w:shd w:val="clear" w:color="auto" w:fill="D9D9D9" w:themeFill="background1" w:themeFillShade="D9"/>
          </w:tcPr>
          <w:p w14:paraId="18C839E3" w14:textId="22D910D9" w:rsidR="298DABD1" w:rsidRDefault="298DABD1" w:rsidP="7A83FB74">
            <w:pPr>
              <w:spacing w:after="160"/>
              <w:rPr>
                <w:rFonts w:eastAsiaTheme="minorEastAsia"/>
                <w:b/>
                <w:bCs/>
                <w:color w:val="000000" w:themeColor="text1"/>
                <w:sz w:val="20"/>
                <w:szCs w:val="20"/>
              </w:rPr>
            </w:pPr>
            <w:r w:rsidRPr="7A83FB74">
              <w:rPr>
                <w:rFonts w:eastAsiaTheme="minorEastAsia"/>
                <w:b/>
                <w:bCs/>
                <w:color w:val="000000" w:themeColor="text1"/>
                <w:sz w:val="20"/>
                <w:szCs w:val="20"/>
              </w:rPr>
              <w:t xml:space="preserve">Overall Un-Keynote: </w:t>
            </w:r>
            <w:r w:rsidRPr="7A83FB74">
              <w:rPr>
                <w:rFonts w:eastAsiaTheme="minorEastAsia"/>
                <w:color w:val="000000" w:themeColor="text1"/>
                <w:sz w:val="20"/>
                <w:szCs w:val="20"/>
              </w:rPr>
              <w:t>Wednesday 2.15-3.15 pm – Common room</w:t>
            </w:r>
          </w:p>
        </w:tc>
      </w:tr>
      <w:tr w:rsidR="298DABD1" w14:paraId="3777828C" w14:textId="77777777" w:rsidTr="0A6CDEFB">
        <w:tc>
          <w:tcPr>
            <w:tcW w:w="10455" w:type="dxa"/>
          </w:tcPr>
          <w:p w14:paraId="5ECD9CF9" w14:textId="37EBD25A" w:rsidR="298DABD1" w:rsidRDefault="7A83FB74" w:rsidP="7A83FB74">
            <w:pPr>
              <w:rPr>
                <w:rFonts w:eastAsiaTheme="minorEastAsia"/>
                <w:color w:val="000000" w:themeColor="text1"/>
                <w:sz w:val="20"/>
                <w:szCs w:val="20"/>
              </w:rPr>
            </w:pPr>
            <w:r w:rsidRPr="7A83FB74">
              <w:rPr>
                <w:rFonts w:eastAsiaTheme="minorEastAsia"/>
                <w:color w:val="000000" w:themeColor="text1"/>
                <w:sz w:val="20"/>
                <w:szCs w:val="20"/>
              </w:rPr>
              <w:t>When is a keynote not a keynote, TBD</w:t>
            </w:r>
          </w:p>
        </w:tc>
      </w:tr>
      <w:tr w:rsidR="298DABD1" w14:paraId="5E93E787" w14:textId="77777777" w:rsidTr="0A6CDEFB">
        <w:tc>
          <w:tcPr>
            <w:tcW w:w="10455" w:type="dxa"/>
          </w:tcPr>
          <w:p w14:paraId="5DA343FE" w14:textId="7A8FDA7F" w:rsidR="298DABD1" w:rsidRDefault="7A83FB74" w:rsidP="008905C0">
            <w:pPr>
              <w:jc w:val="both"/>
              <w:rPr>
                <w:rFonts w:eastAsiaTheme="minorEastAsia"/>
                <w:color w:val="000000" w:themeColor="text1"/>
                <w:sz w:val="20"/>
                <w:szCs w:val="20"/>
                <w:u w:val="single"/>
              </w:rPr>
            </w:pPr>
            <w:r w:rsidRPr="0A6CDEFB">
              <w:rPr>
                <w:rFonts w:eastAsiaTheme="minorEastAsia"/>
                <w:color w:val="000000" w:themeColor="text1"/>
                <w:sz w:val="20"/>
                <w:szCs w:val="20"/>
              </w:rPr>
              <w:t xml:space="preserve">In the keeping with the conference themes of creativity, </w:t>
            </w:r>
            <w:r w:rsidR="008905C0" w:rsidRPr="0A6CDEFB">
              <w:rPr>
                <w:rFonts w:eastAsiaTheme="minorEastAsia"/>
                <w:color w:val="000000" w:themeColor="text1"/>
                <w:sz w:val="20"/>
                <w:szCs w:val="20"/>
              </w:rPr>
              <w:t>community,</w:t>
            </w:r>
            <w:r w:rsidRPr="0A6CDEFB">
              <w:rPr>
                <w:rFonts w:eastAsiaTheme="minorEastAsia"/>
                <w:color w:val="000000" w:themeColor="text1"/>
                <w:sz w:val="20"/>
                <w:szCs w:val="20"/>
              </w:rPr>
              <w:t xml:space="preserve"> and collaboration we have decided not to have a traditional keynote. Instead, there will be something creative, with an intention to bring us together as a community of practice, and foster collaboration, but also to disrupt the tradition of having a ‘name’ give</w:t>
            </w:r>
            <w:r w:rsidR="008905C0">
              <w:rPr>
                <w:rFonts w:eastAsiaTheme="minorEastAsia"/>
                <w:color w:val="000000" w:themeColor="text1"/>
                <w:sz w:val="20"/>
                <w:szCs w:val="20"/>
              </w:rPr>
              <w:t>n to</w:t>
            </w:r>
            <w:r w:rsidRPr="0A6CDEFB">
              <w:rPr>
                <w:rFonts w:eastAsiaTheme="minorEastAsia"/>
                <w:color w:val="000000" w:themeColor="text1"/>
                <w:sz w:val="20"/>
                <w:szCs w:val="20"/>
              </w:rPr>
              <w:t xml:space="preserve"> an opening address. There will be drumming and collaboration on a creative piece. </w:t>
            </w:r>
          </w:p>
        </w:tc>
      </w:tr>
    </w:tbl>
    <w:p w14:paraId="7C7B0278" w14:textId="068650C8" w:rsidR="0066749A" w:rsidRDefault="0066749A" w:rsidP="298DABD1">
      <w:pPr>
        <w:spacing w:line="240" w:lineRule="auto"/>
        <w:rPr>
          <w:rFonts w:eastAsiaTheme="minorEastAsia"/>
          <w:color w:val="000000" w:themeColor="text1"/>
          <w:sz w:val="20"/>
          <w:szCs w:val="20"/>
        </w:rPr>
      </w:pPr>
    </w:p>
    <w:tbl>
      <w:tblPr>
        <w:tblStyle w:val="TableGrid"/>
        <w:tblW w:w="0" w:type="auto"/>
        <w:tblLayout w:type="fixed"/>
        <w:tblLook w:val="06A0" w:firstRow="1" w:lastRow="0" w:firstColumn="1" w:lastColumn="0" w:noHBand="1" w:noVBand="1"/>
      </w:tblPr>
      <w:tblGrid>
        <w:gridCol w:w="10455"/>
      </w:tblGrid>
      <w:tr w:rsidR="298DABD1" w14:paraId="5270F616" w14:textId="77777777" w:rsidTr="0A6CDEFB">
        <w:trPr>
          <w:trHeight w:val="450"/>
        </w:trPr>
        <w:tc>
          <w:tcPr>
            <w:tcW w:w="10455" w:type="dxa"/>
            <w:shd w:val="clear" w:color="auto" w:fill="D9D9D9" w:themeFill="background1" w:themeFillShade="D9"/>
          </w:tcPr>
          <w:p w14:paraId="3DF26262" w14:textId="02F565DD" w:rsidR="298DABD1" w:rsidRDefault="298DABD1" w:rsidP="35FE78F3">
            <w:pPr>
              <w:spacing w:after="160"/>
              <w:rPr>
                <w:rFonts w:eastAsiaTheme="minorEastAsia"/>
                <w:b/>
                <w:bCs/>
                <w:color w:val="000000" w:themeColor="text1"/>
                <w:sz w:val="20"/>
                <w:szCs w:val="20"/>
              </w:rPr>
            </w:pPr>
            <w:r w:rsidRPr="35FE78F3">
              <w:rPr>
                <w:rFonts w:eastAsiaTheme="minorEastAsia"/>
                <w:b/>
                <w:bCs/>
                <w:color w:val="000000" w:themeColor="text1"/>
                <w:sz w:val="20"/>
                <w:szCs w:val="20"/>
              </w:rPr>
              <w:t xml:space="preserve">Creativity Keynote: </w:t>
            </w:r>
            <w:r w:rsidRPr="35FE78F3">
              <w:rPr>
                <w:rFonts w:eastAsiaTheme="minorEastAsia"/>
                <w:color w:val="000000" w:themeColor="text1"/>
                <w:sz w:val="20"/>
                <w:szCs w:val="20"/>
              </w:rPr>
              <w:t>Thursday 9.30-10.15 am - Common room</w:t>
            </w:r>
          </w:p>
        </w:tc>
      </w:tr>
      <w:tr w:rsidR="298DABD1" w14:paraId="3EBE1EA0" w14:textId="77777777" w:rsidTr="0A6CDEFB">
        <w:tc>
          <w:tcPr>
            <w:tcW w:w="10455" w:type="dxa"/>
          </w:tcPr>
          <w:p w14:paraId="41556B50" w14:textId="025A50A5" w:rsidR="298DABD1" w:rsidRDefault="2587BB75" w:rsidP="2587BB75">
            <w:pPr>
              <w:rPr>
                <w:rFonts w:eastAsiaTheme="minorEastAsia"/>
                <w:color w:val="000000" w:themeColor="text1"/>
                <w:sz w:val="20"/>
                <w:szCs w:val="20"/>
              </w:rPr>
            </w:pPr>
            <w:r w:rsidRPr="2587BB75">
              <w:rPr>
                <w:rFonts w:eastAsiaTheme="minorEastAsia"/>
                <w:color w:val="201F1E"/>
                <w:sz w:val="20"/>
                <w:szCs w:val="20"/>
              </w:rPr>
              <w:t xml:space="preserve">"Creativity is a wild mind and a disciplined eye" (Dorothy Parker), </w:t>
            </w:r>
            <w:r w:rsidRPr="2587BB75">
              <w:rPr>
                <w:rFonts w:eastAsiaTheme="minorEastAsia"/>
                <w:i/>
                <w:iCs/>
                <w:color w:val="201F1E"/>
                <w:sz w:val="20"/>
                <w:szCs w:val="20"/>
              </w:rPr>
              <w:t>Pauline Grace, Newman University Birmingham</w:t>
            </w:r>
          </w:p>
        </w:tc>
      </w:tr>
      <w:tr w:rsidR="298DABD1" w14:paraId="33978BBF" w14:textId="77777777" w:rsidTr="0A6CDEFB">
        <w:tc>
          <w:tcPr>
            <w:tcW w:w="10455" w:type="dxa"/>
          </w:tcPr>
          <w:p w14:paraId="4F428361" w14:textId="58A789FC" w:rsidR="298DABD1" w:rsidRDefault="2587BB75" w:rsidP="008905C0">
            <w:pPr>
              <w:jc w:val="both"/>
              <w:rPr>
                <w:rFonts w:eastAsiaTheme="minorEastAsia"/>
                <w:color w:val="201F1E"/>
                <w:sz w:val="20"/>
                <w:szCs w:val="20"/>
              </w:rPr>
            </w:pPr>
            <w:r w:rsidRPr="2587BB75">
              <w:rPr>
                <w:rFonts w:eastAsiaTheme="minorEastAsia"/>
                <w:color w:val="201F1E"/>
                <w:sz w:val="20"/>
                <w:szCs w:val="20"/>
              </w:rPr>
              <w:t xml:space="preserve">"Creativity involves breaking out of expected patterns in order to look at things in a different way. Edward De Bono </w:t>
            </w:r>
          </w:p>
          <w:p w14:paraId="46E570B2" w14:textId="3572E078" w:rsidR="298DABD1" w:rsidRDefault="2DABF46D" w:rsidP="008905C0">
            <w:pPr>
              <w:spacing w:before="120" w:after="120"/>
              <w:jc w:val="both"/>
              <w:rPr>
                <w:rFonts w:eastAsiaTheme="minorEastAsia"/>
                <w:sz w:val="20"/>
                <w:szCs w:val="20"/>
              </w:rPr>
            </w:pPr>
            <w:r w:rsidRPr="0A6CDEFB">
              <w:rPr>
                <w:rFonts w:eastAsiaTheme="minorEastAsia"/>
                <w:color w:val="201F1E"/>
                <w:sz w:val="20"/>
                <w:szCs w:val="20"/>
              </w:rPr>
              <w:t xml:space="preserve">Education of youth and community workers, now more than ever requires ways of combating the neoliberal </w:t>
            </w:r>
            <w:r w:rsidR="008905C0" w:rsidRPr="0A6CDEFB">
              <w:rPr>
                <w:rFonts w:eastAsiaTheme="minorEastAsia"/>
                <w:color w:val="201F1E"/>
                <w:sz w:val="20"/>
                <w:szCs w:val="20"/>
              </w:rPr>
              <w:t>agendas and</w:t>
            </w:r>
            <w:r w:rsidRPr="0A6CDEFB">
              <w:rPr>
                <w:rFonts w:eastAsiaTheme="minorEastAsia"/>
                <w:color w:val="201F1E"/>
                <w:sz w:val="20"/>
                <w:szCs w:val="20"/>
              </w:rPr>
              <w:t xml:space="preserve"> finding the common creative ground. I have been teaching youth and community work at HEI level for the last 15 years and in that </w:t>
            </w:r>
            <w:r w:rsidR="008905C0" w:rsidRPr="0A6CDEFB">
              <w:rPr>
                <w:rFonts w:eastAsiaTheme="minorEastAsia"/>
                <w:color w:val="201F1E"/>
                <w:sz w:val="20"/>
                <w:szCs w:val="20"/>
              </w:rPr>
              <w:t>time,</w:t>
            </w:r>
            <w:r w:rsidRPr="0A6CDEFB">
              <w:rPr>
                <w:rFonts w:eastAsiaTheme="minorEastAsia"/>
                <w:color w:val="201F1E"/>
                <w:sz w:val="20"/>
                <w:szCs w:val="20"/>
              </w:rPr>
              <w:t xml:space="preserve"> I have seen the dramatic increase of bureaucracy and erosion of pedagogic freedom and creativity in the education environment. The </w:t>
            </w:r>
            <w:r w:rsidR="008905C0" w:rsidRPr="0A6CDEFB">
              <w:rPr>
                <w:rFonts w:eastAsiaTheme="minorEastAsia"/>
                <w:color w:val="201F1E"/>
                <w:sz w:val="20"/>
                <w:szCs w:val="20"/>
              </w:rPr>
              <w:t>present-day</w:t>
            </w:r>
            <w:r w:rsidRPr="0A6CDEFB">
              <w:rPr>
                <w:rFonts w:eastAsiaTheme="minorEastAsia"/>
                <w:color w:val="201F1E"/>
                <w:sz w:val="20"/>
                <w:szCs w:val="20"/>
              </w:rPr>
              <w:t xml:space="preserve"> picture of teaching youth and community work at undergraduate level involves teaching to an agreed module description, with attached learning outcomes, contained in module data sets, and assignment briefs. More than this, it also necessitates the whole module teaching plan to be formulated months in advance of actually meeting any students. Where is there any space for the dialogical? It is within this restrictive and performative environment that I seek to find spaces of resistance. My style of teaching is regarded as avant-garde, interesting, inspiring, bold, progressive, unconventional, maverick and not up to quality mark standards depending on who you speak to! I unapologetically come from a Creative Critical Pedagogic stance, one which draws upon the work of Freire, Giroux, </w:t>
            </w:r>
            <w:r w:rsidR="008905C0">
              <w:rPr>
                <w:rFonts w:eastAsiaTheme="minorEastAsia"/>
                <w:color w:val="201F1E"/>
                <w:sz w:val="20"/>
                <w:szCs w:val="20"/>
              </w:rPr>
              <w:t>H</w:t>
            </w:r>
            <w:r w:rsidRPr="0A6CDEFB">
              <w:rPr>
                <w:rFonts w:eastAsiaTheme="minorEastAsia"/>
                <w:color w:val="201F1E"/>
                <w:sz w:val="20"/>
                <w:szCs w:val="20"/>
              </w:rPr>
              <w:t xml:space="preserve">ooks, Illich, Bourdieu, </w:t>
            </w:r>
            <w:proofErr w:type="spellStart"/>
            <w:r w:rsidRPr="0A6CDEFB">
              <w:rPr>
                <w:rFonts w:eastAsiaTheme="minorEastAsia"/>
                <w:color w:val="201F1E"/>
                <w:sz w:val="20"/>
                <w:szCs w:val="20"/>
              </w:rPr>
              <w:t>Noddings</w:t>
            </w:r>
            <w:proofErr w:type="spellEnd"/>
            <w:r w:rsidRPr="0A6CDEFB">
              <w:rPr>
                <w:rFonts w:eastAsiaTheme="minorEastAsia"/>
                <w:color w:val="201F1E"/>
                <w:sz w:val="20"/>
                <w:szCs w:val="20"/>
              </w:rPr>
              <w:t xml:space="preserve"> etc. It is a practice where I hope to co-create meaning and understanding. I use a variety of creative tools and techniques within and outside of the classroom. I will share just three examples of these within my session: Snoopy 60 second write up, Found objects and Storytelling</w:t>
            </w:r>
            <w:r w:rsidR="008905C0">
              <w:rPr>
                <w:rFonts w:eastAsiaTheme="minorEastAsia"/>
                <w:color w:val="201F1E"/>
                <w:sz w:val="20"/>
                <w:szCs w:val="20"/>
              </w:rPr>
              <w:t>.</w:t>
            </w:r>
          </w:p>
        </w:tc>
      </w:tr>
    </w:tbl>
    <w:p w14:paraId="0182E650" w14:textId="15CA31F4" w:rsidR="008905C0" w:rsidRDefault="008905C0" w:rsidP="298DABD1">
      <w:pPr>
        <w:spacing w:line="240" w:lineRule="auto"/>
        <w:rPr>
          <w:rFonts w:eastAsiaTheme="minorEastAsia"/>
          <w:color w:val="000000" w:themeColor="text1"/>
          <w:sz w:val="20"/>
          <w:szCs w:val="20"/>
        </w:rPr>
      </w:pPr>
    </w:p>
    <w:p w14:paraId="08EB1B89" w14:textId="3E8C1719" w:rsidR="008905C0" w:rsidRDefault="008905C0" w:rsidP="298DABD1">
      <w:pPr>
        <w:spacing w:line="240" w:lineRule="auto"/>
        <w:rPr>
          <w:rFonts w:eastAsiaTheme="minorEastAsia"/>
          <w:color w:val="000000" w:themeColor="text1"/>
          <w:sz w:val="20"/>
          <w:szCs w:val="20"/>
        </w:rPr>
      </w:pPr>
    </w:p>
    <w:p w14:paraId="1F5EDE62" w14:textId="15860B8E" w:rsidR="008905C0" w:rsidRDefault="008905C0" w:rsidP="298DABD1">
      <w:pPr>
        <w:spacing w:line="240" w:lineRule="auto"/>
        <w:rPr>
          <w:rFonts w:eastAsiaTheme="minorEastAsia"/>
          <w:color w:val="000000" w:themeColor="text1"/>
          <w:sz w:val="20"/>
          <w:szCs w:val="20"/>
        </w:rPr>
      </w:pPr>
    </w:p>
    <w:p w14:paraId="5275F1AB" w14:textId="11C517F9" w:rsidR="008905C0" w:rsidRDefault="008905C0" w:rsidP="298DABD1">
      <w:pPr>
        <w:spacing w:line="240" w:lineRule="auto"/>
        <w:rPr>
          <w:rFonts w:eastAsiaTheme="minorEastAsia"/>
          <w:color w:val="000000" w:themeColor="text1"/>
          <w:sz w:val="20"/>
          <w:szCs w:val="20"/>
        </w:rPr>
      </w:pPr>
    </w:p>
    <w:p w14:paraId="51355FAE" w14:textId="07A48735" w:rsidR="008905C0" w:rsidRDefault="008905C0" w:rsidP="298DABD1">
      <w:pPr>
        <w:spacing w:line="240" w:lineRule="auto"/>
        <w:rPr>
          <w:rFonts w:eastAsiaTheme="minorEastAsia"/>
          <w:color w:val="000000" w:themeColor="text1"/>
          <w:sz w:val="20"/>
          <w:szCs w:val="20"/>
        </w:rPr>
      </w:pPr>
    </w:p>
    <w:p w14:paraId="4DE3AC6F" w14:textId="325AF04C" w:rsidR="008905C0" w:rsidRDefault="008905C0" w:rsidP="298DABD1">
      <w:pPr>
        <w:spacing w:line="240" w:lineRule="auto"/>
        <w:rPr>
          <w:rFonts w:eastAsiaTheme="minorEastAsia"/>
          <w:color w:val="000000" w:themeColor="text1"/>
          <w:sz w:val="20"/>
          <w:szCs w:val="20"/>
        </w:rPr>
      </w:pPr>
    </w:p>
    <w:p w14:paraId="65C16282" w14:textId="46ECF955" w:rsidR="008905C0" w:rsidRDefault="008905C0" w:rsidP="298DABD1">
      <w:pPr>
        <w:spacing w:line="240" w:lineRule="auto"/>
        <w:rPr>
          <w:rFonts w:eastAsiaTheme="minorEastAsia"/>
          <w:color w:val="000000" w:themeColor="text1"/>
          <w:sz w:val="20"/>
          <w:szCs w:val="20"/>
        </w:rPr>
      </w:pPr>
    </w:p>
    <w:p w14:paraId="0C25FF22" w14:textId="28B9793E" w:rsidR="008905C0" w:rsidRDefault="008905C0" w:rsidP="298DABD1">
      <w:pPr>
        <w:spacing w:line="240" w:lineRule="auto"/>
        <w:rPr>
          <w:rFonts w:eastAsiaTheme="minorEastAsia"/>
          <w:color w:val="000000" w:themeColor="text1"/>
          <w:sz w:val="20"/>
          <w:szCs w:val="20"/>
        </w:rPr>
      </w:pPr>
    </w:p>
    <w:p w14:paraId="6E6D1AB5" w14:textId="77777777" w:rsidR="008905C0" w:rsidRDefault="008905C0" w:rsidP="298DABD1">
      <w:pPr>
        <w:spacing w:line="240" w:lineRule="auto"/>
        <w:rPr>
          <w:rFonts w:eastAsiaTheme="minorEastAsia"/>
          <w:color w:val="000000" w:themeColor="text1"/>
          <w:sz w:val="20"/>
          <w:szCs w:val="20"/>
        </w:rPr>
      </w:pPr>
    </w:p>
    <w:tbl>
      <w:tblPr>
        <w:tblStyle w:val="TableGrid"/>
        <w:tblW w:w="0" w:type="auto"/>
        <w:tblLayout w:type="fixed"/>
        <w:tblLook w:val="06A0" w:firstRow="1" w:lastRow="0" w:firstColumn="1" w:lastColumn="0" w:noHBand="1" w:noVBand="1"/>
      </w:tblPr>
      <w:tblGrid>
        <w:gridCol w:w="10455"/>
      </w:tblGrid>
      <w:tr w:rsidR="298DABD1" w14:paraId="6971C186" w14:textId="77777777" w:rsidTr="0A6CDEFB">
        <w:tc>
          <w:tcPr>
            <w:tcW w:w="10455" w:type="dxa"/>
            <w:shd w:val="clear" w:color="auto" w:fill="D9D9D9" w:themeFill="background1" w:themeFillShade="D9"/>
          </w:tcPr>
          <w:p w14:paraId="58DF82EC" w14:textId="683FDA89" w:rsidR="298DABD1" w:rsidRDefault="298DABD1" w:rsidP="35FE78F3">
            <w:pPr>
              <w:spacing w:line="259" w:lineRule="auto"/>
              <w:rPr>
                <w:rFonts w:eastAsiaTheme="minorEastAsia"/>
                <w:b/>
                <w:bCs/>
                <w:color w:val="000000" w:themeColor="text1"/>
                <w:sz w:val="20"/>
                <w:szCs w:val="20"/>
              </w:rPr>
            </w:pPr>
            <w:r w:rsidRPr="35FE78F3">
              <w:rPr>
                <w:rFonts w:eastAsiaTheme="minorEastAsia"/>
                <w:b/>
                <w:bCs/>
                <w:color w:val="000000" w:themeColor="text1"/>
                <w:sz w:val="20"/>
                <w:szCs w:val="20"/>
              </w:rPr>
              <w:t xml:space="preserve">Community Keynote: </w:t>
            </w:r>
            <w:r w:rsidRPr="35FE78F3">
              <w:rPr>
                <w:rFonts w:eastAsiaTheme="minorEastAsia"/>
                <w:color w:val="000000" w:themeColor="text1"/>
                <w:sz w:val="20"/>
                <w:szCs w:val="20"/>
              </w:rPr>
              <w:t>Thursday 1.45 -2.30 pm - Common room</w:t>
            </w:r>
          </w:p>
        </w:tc>
      </w:tr>
      <w:tr w:rsidR="298DABD1" w14:paraId="04B3C90D" w14:textId="77777777" w:rsidTr="0A6CDEFB">
        <w:tc>
          <w:tcPr>
            <w:tcW w:w="10455" w:type="dxa"/>
          </w:tcPr>
          <w:p w14:paraId="4CFBD8AA" w14:textId="5BD30B5B" w:rsidR="298DABD1" w:rsidRDefault="298DABD1" w:rsidP="00E42047">
            <w:pPr>
              <w:spacing w:line="259" w:lineRule="auto"/>
              <w:jc w:val="both"/>
              <w:rPr>
                <w:rFonts w:ascii="Calibri" w:eastAsia="Calibri" w:hAnsi="Calibri" w:cs="Calibri"/>
                <w:color w:val="000000" w:themeColor="text1"/>
                <w:sz w:val="20"/>
                <w:szCs w:val="20"/>
              </w:rPr>
            </w:pPr>
            <w:r w:rsidRPr="7EF0DFCF">
              <w:rPr>
                <w:rFonts w:ascii="Calibri" w:eastAsia="Calibri" w:hAnsi="Calibri" w:cs="Calibri"/>
                <w:b/>
                <w:bCs/>
                <w:i/>
                <w:iCs/>
                <w:color w:val="000000" w:themeColor="text1"/>
                <w:sz w:val="20"/>
                <w:szCs w:val="20"/>
              </w:rPr>
              <w:t>Title:</w:t>
            </w:r>
            <w:r w:rsidRPr="7EF0DFCF">
              <w:rPr>
                <w:rFonts w:ascii="Calibri" w:eastAsia="Calibri" w:hAnsi="Calibri" w:cs="Calibri"/>
                <w:color w:val="000000" w:themeColor="text1"/>
                <w:sz w:val="20"/>
                <w:szCs w:val="20"/>
              </w:rPr>
              <w:t xml:space="preserve"> </w:t>
            </w:r>
            <w:proofErr w:type="spellStart"/>
            <w:r w:rsidRPr="7EF0DFCF">
              <w:rPr>
                <w:rFonts w:ascii="Calibri" w:eastAsia="Calibri" w:hAnsi="Calibri" w:cs="Calibri"/>
                <w:color w:val="000000" w:themeColor="text1"/>
                <w:sz w:val="20"/>
                <w:szCs w:val="20"/>
              </w:rPr>
              <w:t>Pracademia</w:t>
            </w:r>
            <w:proofErr w:type="spellEnd"/>
            <w:r w:rsidRPr="7EF0DFCF">
              <w:rPr>
                <w:rFonts w:ascii="Calibri" w:eastAsia="Calibri" w:hAnsi="Calibri" w:cs="Calibri"/>
                <w:color w:val="000000" w:themeColor="text1"/>
                <w:sz w:val="20"/>
                <w:szCs w:val="20"/>
              </w:rPr>
              <w:t xml:space="preserve">: Creating praxis of practice in academia by navigating communities of practice and creativity in Youth and Community Work - </w:t>
            </w:r>
            <w:r w:rsidRPr="7EF0DFCF">
              <w:rPr>
                <w:rFonts w:ascii="Calibri" w:eastAsia="Calibri" w:hAnsi="Calibri" w:cs="Calibri"/>
                <w:i/>
                <w:iCs/>
                <w:color w:val="000000" w:themeColor="text1"/>
                <w:sz w:val="20"/>
                <w:szCs w:val="20"/>
              </w:rPr>
              <w:t xml:space="preserve">Yasmin </w:t>
            </w:r>
            <w:proofErr w:type="spellStart"/>
            <w:r w:rsidRPr="7EF0DFCF">
              <w:rPr>
                <w:rFonts w:ascii="Calibri" w:eastAsia="Calibri" w:hAnsi="Calibri" w:cs="Calibri"/>
                <w:i/>
                <w:iCs/>
                <w:color w:val="000000" w:themeColor="text1"/>
                <w:sz w:val="20"/>
                <w:szCs w:val="20"/>
              </w:rPr>
              <w:t>Washbrook</w:t>
            </w:r>
            <w:proofErr w:type="spellEnd"/>
            <w:r w:rsidRPr="7EF0DFCF">
              <w:rPr>
                <w:rFonts w:ascii="Calibri" w:eastAsia="Calibri" w:hAnsi="Calibri" w:cs="Calibri"/>
                <w:i/>
                <w:iCs/>
                <w:color w:val="000000" w:themeColor="text1"/>
                <w:sz w:val="20"/>
                <w:szCs w:val="20"/>
              </w:rPr>
              <w:t xml:space="preserve"> and Gillian Wilde, Glyndwr University.</w:t>
            </w:r>
          </w:p>
        </w:tc>
      </w:tr>
      <w:tr w:rsidR="298DABD1" w14:paraId="2A4EFB8F" w14:textId="77777777" w:rsidTr="0A6CDEFB">
        <w:trPr>
          <w:trHeight w:val="3825"/>
        </w:trPr>
        <w:tc>
          <w:tcPr>
            <w:tcW w:w="10455" w:type="dxa"/>
          </w:tcPr>
          <w:p w14:paraId="52E827AA" w14:textId="6E325BE3" w:rsidR="298DABD1" w:rsidRDefault="298DABD1" w:rsidP="00E42047">
            <w:pPr>
              <w:spacing w:before="120" w:after="120" w:line="259" w:lineRule="auto"/>
              <w:jc w:val="both"/>
              <w:rPr>
                <w:rFonts w:ascii="Calibri" w:eastAsia="Calibri" w:hAnsi="Calibri" w:cs="Calibri"/>
                <w:sz w:val="20"/>
                <w:szCs w:val="20"/>
              </w:rPr>
            </w:pPr>
            <w:r w:rsidRPr="0A6CDEFB">
              <w:rPr>
                <w:rFonts w:ascii="Calibri" w:eastAsia="Calibri" w:hAnsi="Calibri" w:cs="Calibri"/>
                <w:b/>
                <w:bCs/>
                <w:i/>
                <w:iCs/>
                <w:color w:val="000000" w:themeColor="text1"/>
                <w:sz w:val="20"/>
                <w:szCs w:val="20"/>
              </w:rPr>
              <w:t xml:space="preserve">Abstract: </w:t>
            </w:r>
            <w:r w:rsidR="0AC5332D" w:rsidRPr="0A6CDEFB">
              <w:rPr>
                <w:rFonts w:ascii="Calibri" w:eastAsia="Calibri" w:hAnsi="Calibri" w:cs="Calibri"/>
                <w:sz w:val="20"/>
                <w:szCs w:val="20"/>
              </w:rPr>
              <w:t>Online pedagogy became the primary</w:t>
            </w:r>
            <w:r w:rsidRPr="0A6CDEFB">
              <w:rPr>
                <w:rFonts w:ascii="Calibri" w:eastAsia="Calibri" w:hAnsi="Calibri" w:cs="Calibri"/>
                <w:sz w:val="20"/>
                <w:szCs w:val="20"/>
              </w:rPr>
              <w:t xml:space="preserve"> method of learning and teaching for higher education institutions (HEIs) throughout 2020 and 2022, due to the development of the Covid-19 (CV-19) pandemic. Practice and academic teams delivering Youth and Community Work, higher education and informal education were primarily forced to abandon face to face practices in favour of online provision.  Youth and Community Work is grounded in community cohesion and community development through innovative and creative approaches to working with young people, </w:t>
            </w:r>
            <w:r w:rsidR="00A32CE7" w:rsidRPr="0A6CDEFB">
              <w:rPr>
                <w:rFonts w:ascii="Calibri" w:eastAsia="Calibri" w:hAnsi="Calibri" w:cs="Calibri"/>
                <w:sz w:val="20"/>
                <w:szCs w:val="20"/>
              </w:rPr>
              <w:t>students,</w:t>
            </w:r>
            <w:r w:rsidRPr="0A6CDEFB">
              <w:rPr>
                <w:rFonts w:ascii="Calibri" w:eastAsia="Calibri" w:hAnsi="Calibri" w:cs="Calibri"/>
                <w:sz w:val="20"/>
                <w:szCs w:val="20"/>
              </w:rPr>
              <w:t xml:space="preserve"> and community members.  As a result of the pandemic the Youth and Community Work sector found itself within a challenging but pioneering position; to navigate praxis of practice in academia by establishing and maintaining communities of practice and creativity in Youth and Community Work online. Methods of delivery varied from organisation to organisation and were confined to specific approaches for learning, as online only, blended or </w:t>
            </w:r>
            <w:proofErr w:type="spellStart"/>
            <w:r w:rsidRPr="0A6CDEFB">
              <w:rPr>
                <w:rFonts w:ascii="Calibri" w:eastAsia="Calibri" w:hAnsi="Calibri" w:cs="Calibri"/>
                <w:sz w:val="20"/>
                <w:szCs w:val="20"/>
              </w:rPr>
              <w:t>hy</w:t>
            </w:r>
            <w:proofErr w:type="spellEnd"/>
            <w:r w:rsidRPr="0A6CDEFB">
              <w:rPr>
                <w:rFonts w:ascii="Calibri" w:eastAsia="Calibri" w:hAnsi="Calibri" w:cs="Calibri"/>
                <w:sz w:val="20"/>
                <w:szCs w:val="20"/>
              </w:rPr>
              <w:t xml:space="preserve">-flex. This paper discusses team reflections that explore some of the challenges, </w:t>
            </w:r>
            <w:r w:rsidR="00A32CE7" w:rsidRPr="0A6CDEFB">
              <w:rPr>
                <w:rFonts w:ascii="Calibri" w:eastAsia="Calibri" w:hAnsi="Calibri" w:cs="Calibri"/>
                <w:sz w:val="20"/>
                <w:szCs w:val="20"/>
              </w:rPr>
              <w:t>opportunities,</w:t>
            </w:r>
            <w:r w:rsidRPr="0A6CDEFB">
              <w:rPr>
                <w:rFonts w:ascii="Calibri" w:eastAsia="Calibri" w:hAnsi="Calibri" w:cs="Calibri"/>
                <w:sz w:val="20"/>
                <w:szCs w:val="20"/>
              </w:rPr>
              <w:t xml:space="preserve"> and possibilities for </w:t>
            </w:r>
            <w:proofErr w:type="spellStart"/>
            <w:r w:rsidRPr="0A6CDEFB">
              <w:rPr>
                <w:rFonts w:ascii="Calibri" w:eastAsia="Calibri" w:hAnsi="Calibri" w:cs="Calibri"/>
                <w:sz w:val="20"/>
                <w:szCs w:val="20"/>
              </w:rPr>
              <w:t>hy</w:t>
            </w:r>
            <w:proofErr w:type="spellEnd"/>
            <w:r w:rsidRPr="0A6CDEFB">
              <w:rPr>
                <w:rFonts w:ascii="Calibri" w:eastAsia="Calibri" w:hAnsi="Calibri" w:cs="Calibri"/>
                <w:sz w:val="20"/>
                <w:szCs w:val="20"/>
              </w:rPr>
              <w:t xml:space="preserve">-flex </w:t>
            </w:r>
            <w:proofErr w:type="spellStart"/>
            <w:r w:rsidRPr="0A6CDEFB">
              <w:rPr>
                <w:rFonts w:ascii="Calibri" w:eastAsia="Calibri" w:hAnsi="Calibri" w:cs="Calibri"/>
                <w:sz w:val="20"/>
                <w:szCs w:val="20"/>
              </w:rPr>
              <w:t>pracademia</w:t>
            </w:r>
            <w:proofErr w:type="spellEnd"/>
            <w:r w:rsidRPr="0A6CDEFB">
              <w:rPr>
                <w:rFonts w:ascii="Calibri" w:eastAsia="Calibri" w:hAnsi="Calibri" w:cs="Calibri"/>
                <w:sz w:val="20"/>
                <w:szCs w:val="20"/>
              </w:rPr>
              <w:t>, adopted across all levels of a professional Youth and Community Work degree programme in North Wales; with a focus upon creativity within learning and teaching, assessment, pastoral support, alongside, the establishing of new partnerships to develop and maintain communities of practice.</w:t>
            </w:r>
          </w:p>
        </w:tc>
      </w:tr>
    </w:tbl>
    <w:p w14:paraId="787378B5" w14:textId="2C75B3BA" w:rsidR="0D087736" w:rsidRDefault="0D087736" w:rsidP="0A6CDEFB">
      <w:pPr>
        <w:rPr>
          <w:rFonts w:ascii="Calibri" w:eastAsia="Calibri" w:hAnsi="Calibri" w:cs="Calibri"/>
          <w:sz w:val="20"/>
          <w:szCs w:val="20"/>
        </w:rPr>
      </w:pPr>
    </w:p>
    <w:tbl>
      <w:tblPr>
        <w:tblStyle w:val="TableGrid"/>
        <w:tblW w:w="0" w:type="auto"/>
        <w:tblLayout w:type="fixed"/>
        <w:tblLook w:val="06A0" w:firstRow="1" w:lastRow="0" w:firstColumn="1" w:lastColumn="0" w:noHBand="1" w:noVBand="1"/>
      </w:tblPr>
      <w:tblGrid>
        <w:gridCol w:w="10455"/>
      </w:tblGrid>
      <w:tr w:rsidR="298DABD1" w14:paraId="5625E263" w14:textId="77777777" w:rsidTr="0A6CDEFB">
        <w:tc>
          <w:tcPr>
            <w:tcW w:w="10455" w:type="dxa"/>
            <w:shd w:val="clear" w:color="auto" w:fill="D9D9D9" w:themeFill="background1" w:themeFillShade="D9"/>
          </w:tcPr>
          <w:p w14:paraId="54C2C5F7" w14:textId="637E7000" w:rsidR="298DABD1" w:rsidRDefault="298DABD1" w:rsidP="00E42047">
            <w:pPr>
              <w:spacing w:line="259" w:lineRule="auto"/>
              <w:jc w:val="both"/>
              <w:rPr>
                <w:rFonts w:eastAsiaTheme="minorEastAsia"/>
                <w:b/>
                <w:bCs/>
                <w:color w:val="000000" w:themeColor="text1"/>
                <w:sz w:val="20"/>
                <w:szCs w:val="20"/>
              </w:rPr>
            </w:pPr>
            <w:r w:rsidRPr="35FE78F3">
              <w:rPr>
                <w:rFonts w:ascii="Calibri" w:eastAsia="Calibri" w:hAnsi="Calibri" w:cs="Calibri"/>
                <w:b/>
                <w:bCs/>
                <w:sz w:val="20"/>
                <w:szCs w:val="20"/>
              </w:rPr>
              <w:t xml:space="preserve">Collaboration Keynote: </w:t>
            </w:r>
            <w:r w:rsidRPr="35FE78F3">
              <w:rPr>
                <w:rFonts w:ascii="Calibri" w:eastAsia="Calibri" w:hAnsi="Calibri" w:cs="Calibri"/>
                <w:sz w:val="20"/>
                <w:szCs w:val="20"/>
              </w:rPr>
              <w:t xml:space="preserve">Friday 9.30-10.15 am </w:t>
            </w:r>
            <w:r w:rsidRPr="35FE78F3">
              <w:rPr>
                <w:rFonts w:eastAsiaTheme="minorEastAsia"/>
                <w:color w:val="000000" w:themeColor="text1"/>
                <w:sz w:val="20"/>
                <w:szCs w:val="20"/>
              </w:rPr>
              <w:t>- Common room</w:t>
            </w:r>
          </w:p>
        </w:tc>
      </w:tr>
      <w:tr w:rsidR="298DABD1" w14:paraId="4BC801A2" w14:textId="77777777" w:rsidTr="0A6CDEFB">
        <w:tc>
          <w:tcPr>
            <w:tcW w:w="10455" w:type="dxa"/>
          </w:tcPr>
          <w:p w14:paraId="10C87BDD" w14:textId="43510EBF" w:rsidR="298DABD1" w:rsidRDefault="298DABD1" w:rsidP="00E42047">
            <w:pPr>
              <w:spacing w:line="259" w:lineRule="auto"/>
              <w:jc w:val="both"/>
              <w:rPr>
                <w:rFonts w:ascii="Calibri" w:eastAsia="Calibri" w:hAnsi="Calibri" w:cs="Calibri"/>
                <w:b/>
                <w:bCs/>
                <w:i/>
                <w:iCs/>
                <w:sz w:val="20"/>
                <w:szCs w:val="20"/>
              </w:rPr>
            </w:pPr>
            <w:r w:rsidRPr="298DABD1">
              <w:rPr>
                <w:rFonts w:ascii="Calibri" w:eastAsia="Calibri" w:hAnsi="Calibri" w:cs="Calibri"/>
                <w:b/>
                <w:bCs/>
                <w:i/>
                <w:iCs/>
                <w:sz w:val="20"/>
                <w:szCs w:val="20"/>
              </w:rPr>
              <w:t xml:space="preserve">Title: </w:t>
            </w:r>
            <w:r w:rsidRPr="298DABD1">
              <w:rPr>
                <w:rFonts w:ascii="Calibri" w:eastAsia="Calibri" w:hAnsi="Calibri" w:cs="Calibri"/>
                <w:sz w:val="20"/>
                <w:szCs w:val="20"/>
              </w:rPr>
              <w:t>How can Youth Work enhance the subjective well-being of young people?</w:t>
            </w:r>
            <w:r w:rsidR="00A32CE7">
              <w:rPr>
                <w:rFonts w:ascii="Calibri" w:eastAsia="Calibri" w:hAnsi="Calibri" w:cs="Calibri"/>
                <w:sz w:val="20"/>
                <w:szCs w:val="20"/>
              </w:rPr>
              <w:t xml:space="preserve"> </w:t>
            </w:r>
            <w:r w:rsidRPr="298DABD1">
              <w:rPr>
                <w:rFonts w:ascii="Calibri" w:eastAsia="Calibri" w:hAnsi="Calibri" w:cs="Calibri"/>
                <w:sz w:val="20"/>
                <w:szCs w:val="20"/>
              </w:rPr>
              <w:t xml:space="preserve">Dr Darrel Williams, </w:t>
            </w:r>
            <w:proofErr w:type="spellStart"/>
            <w:r w:rsidRPr="298DABD1">
              <w:rPr>
                <w:rFonts w:ascii="Calibri" w:eastAsia="Calibri" w:hAnsi="Calibri" w:cs="Calibri"/>
                <w:sz w:val="20"/>
                <w:szCs w:val="20"/>
              </w:rPr>
              <w:t>Prifysgol</w:t>
            </w:r>
            <w:proofErr w:type="spellEnd"/>
            <w:r w:rsidRPr="298DABD1">
              <w:rPr>
                <w:rFonts w:ascii="Calibri" w:eastAsia="Calibri" w:hAnsi="Calibri" w:cs="Calibri"/>
                <w:sz w:val="20"/>
                <w:szCs w:val="20"/>
              </w:rPr>
              <w:t xml:space="preserve"> Cymru Y </w:t>
            </w:r>
            <w:proofErr w:type="spellStart"/>
            <w:r w:rsidRPr="298DABD1">
              <w:rPr>
                <w:rFonts w:ascii="Calibri" w:eastAsia="Calibri" w:hAnsi="Calibri" w:cs="Calibri"/>
                <w:sz w:val="20"/>
                <w:szCs w:val="20"/>
              </w:rPr>
              <w:t>Drindod</w:t>
            </w:r>
            <w:proofErr w:type="spellEnd"/>
            <w:r w:rsidRPr="298DABD1">
              <w:rPr>
                <w:rFonts w:ascii="Calibri" w:eastAsia="Calibri" w:hAnsi="Calibri" w:cs="Calibri"/>
                <w:sz w:val="20"/>
                <w:szCs w:val="20"/>
              </w:rPr>
              <w:t xml:space="preserve"> </w:t>
            </w:r>
            <w:proofErr w:type="spellStart"/>
            <w:r w:rsidRPr="298DABD1">
              <w:rPr>
                <w:rFonts w:ascii="Calibri" w:eastAsia="Calibri" w:hAnsi="Calibri" w:cs="Calibri"/>
                <w:sz w:val="20"/>
                <w:szCs w:val="20"/>
              </w:rPr>
              <w:t>Dewi</w:t>
            </w:r>
            <w:proofErr w:type="spellEnd"/>
            <w:r w:rsidRPr="298DABD1">
              <w:rPr>
                <w:rFonts w:ascii="Calibri" w:eastAsia="Calibri" w:hAnsi="Calibri" w:cs="Calibri"/>
                <w:sz w:val="20"/>
                <w:szCs w:val="20"/>
              </w:rPr>
              <w:t xml:space="preserve"> Sant / University of Wales Trinity St David</w:t>
            </w:r>
          </w:p>
        </w:tc>
      </w:tr>
      <w:tr w:rsidR="298DABD1" w14:paraId="3EF5F3FF" w14:textId="77777777" w:rsidTr="0A6CDEFB">
        <w:tc>
          <w:tcPr>
            <w:tcW w:w="10455" w:type="dxa"/>
          </w:tcPr>
          <w:p w14:paraId="6FE438BA" w14:textId="484385BB" w:rsidR="298DABD1" w:rsidRDefault="298DABD1" w:rsidP="00E42047">
            <w:pPr>
              <w:spacing w:before="120" w:after="120" w:line="259" w:lineRule="auto"/>
              <w:jc w:val="both"/>
              <w:rPr>
                <w:rFonts w:ascii="Calibri" w:eastAsia="Calibri" w:hAnsi="Calibri" w:cs="Calibri"/>
                <w:sz w:val="20"/>
                <w:szCs w:val="20"/>
              </w:rPr>
            </w:pPr>
            <w:r w:rsidRPr="0A6CDEFB">
              <w:rPr>
                <w:rFonts w:ascii="Calibri" w:eastAsia="Calibri" w:hAnsi="Calibri" w:cs="Calibri"/>
                <w:b/>
                <w:bCs/>
                <w:i/>
                <w:iCs/>
                <w:sz w:val="20"/>
                <w:szCs w:val="20"/>
              </w:rPr>
              <w:t>Abstract:</w:t>
            </w:r>
            <w:r w:rsidRPr="0A6CDEFB">
              <w:rPr>
                <w:rFonts w:ascii="Calibri" w:eastAsia="Calibri" w:hAnsi="Calibri" w:cs="Calibri"/>
                <w:sz w:val="20"/>
                <w:szCs w:val="20"/>
              </w:rPr>
              <w:t xml:space="preserve"> Advanced economies are ever more concerned with the well-being of their populations (Dolan, Layard and Metcalfe, 2010; Fischer, 2009a; Harvey, 2013). The research critically explored whether Youth Work can have an impact on the subjective well-being (SWB) of young people (Organisation for Economic Cooperation and Development, OECD, 2013). To achieve this, phenomenology was used to research young people’s experiences of Youth and Community work across Wales in urban, </w:t>
            </w:r>
            <w:r w:rsidR="00A32CE7" w:rsidRPr="0A6CDEFB">
              <w:rPr>
                <w:rFonts w:ascii="Calibri" w:eastAsia="Calibri" w:hAnsi="Calibri" w:cs="Calibri"/>
                <w:sz w:val="20"/>
                <w:szCs w:val="20"/>
              </w:rPr>
              <w:t>rural,</w:t>
            </w:r>
            <w:r w:rsidRPr="0A6CDEFB">
              <w:rPr>
                <w:rFonts w:ascii="Calibri" w:eastAsia="Calibri" w:hAnsi="Calibri" w:cs="Calibri"/>
                <w:sz w:val="20"/>
                <w:szCs w:val="20"/>
              </w:rPr>
              <w:t xml:space="preserve"> and former industrial areas. The study in-depth interviews with young people. Four key themes were identified as being integral to the relationship between Youth Work and subjective well-being of young people. These key themes </w:t>
            </w:r>
            <w:r w:rsidR="00A32CE7" w:rsidRPr="0A6CDEFB">
              <w:rPr>
                <w:rFonts w:ascii="Calibri" w:eastAsia="Calibri" w:hAnsi="Calibri" w:cs="Calibri"/>
                <w:sz w:val="20"/>
                <w:szCs w:val="20"/>
              </w:rPr>
              <w:t>are</w:t>
            </w:r>
            <w:r w:rsidRPr="0A6CDEFB">
              <w:rPr>
                <w:rFonts w:ascii="Calibri" w:eastAsia="Calibri" w:hAnsi="Calibri" w:cs="Calibri"/>
                <w:sz w:val="20"/>
                <w:szCs w:val="20"/>
              </w:rPr>
              <w:t xml:space="preserve"> firstly, the significance of consistency while growing up; secondly, the significance of key people; thirdly, the importance of place; fourthly, the significance of diverse experiences in Youth Work. </w:t>
            </w:r>
          </w:p>
          <w:p w14:paraId="14880699" w14:textId="0515DA22" w:rsidR="298DABD1" w:rsidRDefault="298DABD1" w:rsidP="00E42047">
            <w:pPr>
              <w:spacing w:before="120" w:after="120" w:line="259" w:lineRule="auto"/>
              <w:jc w:val="both"/>
              <w:rPr>
                <w:rFonts w:ascii="Calibri" w:eastAsia="Calibri" w:hAnsi="Calibri" w:cs="Calibri"/>
                <w:sz w:val="20"/>
                <w:szCs w:val="20"/>
              </w:rPr>
            </w:pPr>
            <w:r w:rsidRPr="0A6CDEFB">
              <w:rPr>
                <w:rFonts w:ascii="Calibri" w:eastAsia="Calibri" w:hAnsi="Calibri" w:cs="Calibri"/>
                <w:sz w:val="20"/>
                <w:szCs w:val="20"/>
              </w:rPr>
              <w:t>The study identified 18 sub-themes which detail distinct elements of Youth Work and its contribution to the enhancement of subjective well-being. Results show the Youth and Community work enhances SWB by acting on the life satisfaction, life meaning and happiness of young people. To explore these themes a model has been developed which utilises the interrelationship of ecological systems theory (Watling Neal and Neal, 2013) and Youth Work. This analysis recognises that social change is, for some young people, making a satisfactory transition to adulthood increasingly difficult and that Youth Work has a role which can ease this transition through enhancing SWB. Overall, it is concluded that Youth Work, based on a distinct set of characteristics, provides participants with opportunities to enhance their subjective well-being by offering young people Favourable Adolescent and Childhood Experiences.</w:t>
            </w:r>
          </w:p>
        </w:tc>
      </w:tr>
    </w:tbl>
    <w:p w14:paraId="6A086EFA" w14:textId="2949EF81" w:rsidR="0066749A" w:rsidRDefault="0066749A" w:rsidP="298DABD1">
      <w:pPr>
        <w:rPr>
          <w:rFonts w:ascii="Calibri" w:eastAsia="Calibri" w:hAnsi="Calibri" w:cs="Calibri"/>
        </w:rPr>
      </w:pPr>
    </w:p>
    <w:p w14:paraId="1C8BE54C" w14:textId="4D31EB2A" w:rsidR="0066749A" w:rsidRDefault="298DABD1" w:rsidP="298DABD1">
      <w:pPr>
        <w:rPr>
          <w:rFonts w:ascii="Calibri" w:eastAsia="Calibri" w:hAnsi="Calibri" w:cs="Calibri"/>
          <w:b/>
          <w:bCs/>
          <w:i/>
          <w:iCs/>
          <w:color w:val="000000" w:themeColor="text1"/>
          <w:sz w:val="20"/>
          <w:szCs w:val="20"/>
        </w:rPr>
      </w:pPr>
      <w:r w:rsidRPr="7EF0DFCF">
        <w:rPr>
          <w:rFonts w:ascii="Calibri" w:eastAsia="Calibri" w:hAnsi="Calibri" w:cs="Calibri"/>
          <w:b/>
          <w:bCs/>
          <w:color w:val="000000" w:themeColor="text1"/>
          <w:sz w:val="20"/>
          <w:szCs w:val="20"/>
        </w:rPr>
        <w:t>Keynote Biographies</w:t>
      </w:r>
      <w:r w:rsidRPr="7EF0DFCF">
        <w:rPr>
          <w:rFonts w:ascii="Calibri" w:eastAsia="Calibri" w:hAnsi="Calibri" w:cs="Calibri"/>
          <w:b/>
          <w:bCs/>
          <w:i/>
          <w:iCs/>
          <w:color w:val="000000" w:themeColor="text1"/>
          <w:sz w:val="20"/>
          <w:szCs w:val="20"/>
        </w:rPr>
        <w:t>:</w:t>
      </w:r>
    </w:p>
    <w:p w14:paraId="2CEDFB78" w14:textId="7FCD5C79" w:rsidR="0066749A" w:rsidRDefault="298DABD1" w:rsidP="00E42047">
      <w:pPr>
        <w:spacing w:line="240" w:lineRule="auto"/>
        <w:jc w:val="both"/>
        <w:rPr>
          <w:rFonts w:eastAsiaTheme="minorEastAsia"/>
          <w:b/>
          <w:bCs/>
          <w:i/>
          <w:iCs/>
          <w:sz w:val="20"/>
          <w:szCs w:val="20"/>
        </w:rPr>
      </w:pPr>
      <w:r w:rsidRPr="298DABD1">
        <w:rPr>
          <w:rFonts w:eastAsiaTheme="minorEastAsia"/>
          <w:b/>
          <w:bCs/>
          <w:i/>
          <w:iCs/>
          <w:sz w:val="20"/>
          <w:szCs w:val="20"/>
        </w:rPr>
        <w:t>Pauline Grace</w:t>
      </w:r>
      <w:r w:rsidRPr="298DABD1">
        <w:rPr>
          <w:rFonts w:eastAsiaTheme="minorEastAsia"/>
          <w:sz w:val="20"/>
          <w:szCs w:val="20"/>
        </w:rPr>
        <w:t xml:space="preserve"> is MA Programme Leader at Newman University Birmingham</w:t>
      </w:r>
      <w:r w:rsidR="00AA52C3">
        <w:rPr>
          <w:rFonts w:eastAsiaTheme="minorEastAsia"/>
          <w:sz w:val="20"/>
          <w:szCs w:val="20"/>
        </w:rPr>
        <w:t>. H</w:t>
      </w:r>
      <w:r w:rsidRPr="298DABD1">
        <w:rPr>
          <w:rFonts w:eastAsiaTheme="minorEastAsia"/>
          <w:sz w:val="20"/>
          <w:szCs w:val="20"/>
        </w:rPr>
        <w:t xml:space="preserve">er current research interests include </w:t>
      </w:r>
      <w:proofErr w:type="spellStart"/>
      <w:r w:rsidR="00AA52C3">
        <w:rPr>
          <w:rFonts w:eastAsiaTheme="minorEastAsia"/>
          <w:sz w:val="20"/>
          <w:szCs w:val="20"/>
        </w:rPr>
        <w:t>a</w:t>
      </w:r>
      <w:r w:rsidRPr="298DABD1">
        <w:rPr>
          <w:rFonts w:eastAsiaTheme="minorEastAsia"/>
          <w:sz w:val="20"/>
          <w:szCs w:val="20"/>
        </w:rPr>
        <w:t>utoethnograpic</w:t>
      </w:r>
      <w:proofErr w:type="spellEnd"/>
      <w:r w:rsidRPr="298DABD1">
        <w:rPr>
          <w:rFonts w:eastAsiaTheme="minorEastAsia"/>
          <w:sz w:val="20"/>
          <w:szCs w:val="20"/>
        </w:rPr>
        <w:t xml:space="preserve"> methodologies, challenging the neo-liberal in everyday life, gender and identity studies, </w:t>
      </w:r>
      <w:r w:rsidR="00AA52C3">
        <w:rPr>
          <w:rFonts w:eastAsiaTheme="minorEastAsia"/>
          <w:sz w:val="20"/>
          <w:szCs w:val="20"/>
        </w:rPr>
        <w:t>f</w:t>
      </w:r>
      <w:r w:rsidRPr="298DABD1">
        <w:rPr>
          <w:rFonts w:eastAsiaTheme="minorEastAsia"/>
          <w:sz w:val="20"/>
          <w:szCs w:val="20"/>
        </w:rPr>
        <w:t>eminist perspectives in research, research methodology within youth work practice; how to build on reflective practice, European and international youth work and research. She is a member of the national steering group of In Defence of Youth Work and founding member and Vice President of Professional Open Youth Work in Europe (POYWE) and Chief Editor of the International Journal of Open Youth Work. She is also Director of International Partnerships with Youth Work Europe, managing international training courses, youth exchanges, youth worker and young people mobility, study visits and strategic partnerships.</w:t>
      </w:r>
      <w:r w:rsidRPr="298DABD1">
        <w:rPr>
          <w:rFonts w:eastAsiaTheme="minorEastAsia"/>
          <w:b/>
          <w:bCs/>
          <w:i/>
          <w:iCs/>
          <w:sz w:val="20"/>
          <w:szCs w:val="20"/>
        </w:rPr>
        <w:t xml:space="preserve"> </w:t>
      </w:r>
    </w:p>
    <w:p w14:paraId="08E0E315" w14:textId="5E0F49F3" w:rsidR="000B3904" w:rsidRDefault="298DABD1" w:rsidP="00E42047">
      <w:pPr>
        <w:jc w:val="both"/>
        <w:rPr>
          <w:rFonts w:eastAsiaTheme="minorEastAsia"/>
          <w:sz w:val="20"/>
          <w:szCs w:val="20"/>
        </w:rPr>
      </w:pPr>
      <w:r w:rsidRPr="298DABD1">
        <w:rPr>
          <w:rFonts w:eastAsiaTheme="minorEastAsia"/>
          <w:b/>
          <w:bCs/>
          <w:i/>
          <w:iCs/>
          <w:sz w:val="20"/>
          <w:szCs w:val="20"/>
        </w:rPr>
        <w:t xml:space="preserve">Yasmin </w:t>
      </w:r>
      <w:proofErr w:type="spellStart"/>
      <w:r w:rsidRPr="298DABD1">
        <w:rPr>
          <w:rFonts w:eastAsiaTheme="minorEastAsia"/>
          <w:b/>
          <w:bCs/>
          <w:i/>
          <w:iCs/>
          <w:sz w:val="20"/>
          <w:szCs w:val="20"/>
        </w:rPr>
        <w:t>Washbrook</w:t>
      </w:r>
      <w:proofErr w:type="spellEnd"/>
      <w:r w:rsidR="000B3904">
        <w:rPr>
          <w:rFonts w:eastAsiaTheme="minorEastAsia"/>
          <w:b/>
          <w:bCs/>
          <w:i/>
          <w:iCs/>
          <w:sz w:val="20"/>
          <w:szCs w:val="20"/>
        </w:rPr>
        <w:t xml:space="preserve"> </w:t>
      </w:r>
      <w:r w:rsidR="000B3904" w:rsidRPr="000B3904">
        <w:rPr>
          <w:rFonts w:eastAsiaTheme="minorEastAsia"/>
          <w:bCs/>
          <w:iCs/>
          <w:sz w:val="20"/>
          <w:szCs w:val="20"/>
        </w:rPr>
        <w:t>is a lecturer</w:t>
      </w:r>
      <w:r w:rsidR="000B3904">
        <w:rPr>
          <w:rFonts w:eastAsiaTheme="minorEastAsia"/>
          <w:bCs/>
          <w:iCs/>
          <w:sz w:val="20"/>
          <w:szCs w:val="20"/>
        </w:rPr>
        <w:t xml:space="preserve"> in Youth and Community Work at Wrexham </w:t>
      </w:r>
      <w:proofErr w:type="spellStart"/>
      <w:r w:rsidR="000B3904">
        <w:rPr>
          <w:rFonts w:eastAsiaTheme="minorEastAsia"/>
          <w:bCs/>
          <w:iCs/>
          <w:sz w:val="20"/>
          <w:szCs w:val="20"/>
        </w:rPr>
        <w:t>Glynd</w:t>
      </w:r>
      <w:r w:rsidR="000B3904" w:rsidRPr="000B3904">
        <w:rPr>
          <w:rFonts w:eastAsiaTheme="minorEastAsia"/>
          <w:bCs/>
          <w:iCs/>
          <w:sz w:val="20"/>
          <w:szCs w:val="20"/>
        </w:rPr>
        <w:t>ŵ</w:t>
      </w:r>
      <w:r w:rsidR="000B3904">
        <w:rPr>
          <w:rFonts w:eastAsiaTheme="minorEastAsia"/>
          <w:bCs/>
          <w:iCs/>
          <w:sz w:val="20"/>
          <w:szCs w:val="20"/>
        </w:rPr>
        <w:t>r</w:t>
      </w:r>
      <w:proofErr w:type="spellEnd"/>
      <w:r w:rsidR="000B3904">
        <w:rPr>
          <w:rFonts w:eastAsiaTheme="minorEastAsia"/>
          <w:bCs/>
          <w:iCs/>
          <w:sz w:val="20"/>
          <w:szCs w:val="20"/>
        </w:rPr>
        <w:t xml:space="preserve"> University.</w:t>
      </w:r>
      <w:r w:rsidR="000B3904">
        <w:rPr>
          <w:rFonts w:eastAsiaTheme="minorEastAsia"/>
          <w:b/>
          <w:bCs/>
          <w:i/>
          <w:iCs/>
          <w:sz w:val="20"/>
          <w:szCs w:val="20"/>
        </w:rPr>
        <w:t xml:space="preserve"> </w:t>
      </w:r>
      <w:r w:rsidR="000B3904">
        <w:rPr>
          <w:rFonts w:eastAsiaTheme="minorEastAsia"/>
          <w:sz w:val="20"/>
          <w:szCs w:val="20"/>
        </w:rPr>
        <w:t>She was awarded first c</w:t>
      </w:r>
      <w:r w:rsidR="000B3904" w:rsidRPr="000B3904">
        <w:rPr>
          <w:rFonts w:eastAsiaTheme="minorEastAsia"/>
          <w:sz w:val="20"/>
          <w:szCs w:val="20"/>
        </w:rPr>
        <w:t xml:space="preserve">lass </w:t>
      </w:r>
      <w:r w:rsidR="000B3904">
        <w:rPr>
          <w:rFonts w:eastAsiaTheme="minorEastAsia"/>
          <w:sz w:val="20"/>
          <w:szCs w:val="20"/>
        </w:rPr>
        <w:t xml:space="preserve">honours in </w:t>
      </w:r>
      <w:r w:rsidR="000B3904" w:rsidRPr="000B3904">
        <w:rPr>
          <w:rFonts w:eastAsiaTheme="minorEastAsia"/>
          <w:sz w:val="20"/>
          <w:szCs w:val="20"/>
        </w:rPr>
        <w:t>Youth and Community Work</w:t>
      </w:r>
      <w:r w:rsidR="000B3904">
        <w:rPr>
          <w:rFonts w:eastAsiaTheme="minorEastAsia"/>
          <w:sz w:val="20"/>
          <w:szCs w:val="20"/>
        </w:rPr>
        <w:t xml:space="preserve">, gaining </w:t>
      </w:r>
      <w:r w:rsidR="000B3904" w:rsidRPr="000B3904">
        <w:rPr>
          <w:rFonts w:eastAsiaTheme="minorEastAsia"/>
          <w:sz w:val="20"/>
          <w:szCs w:val="20"/>
        </w:rPr>
        <w:t>JNC professional status</w:t>
      </w:r>
      <w:r w:rsidR="000B3904">
        <w:rPr>
          <w:rFonts w:eastAsiaTheme="minorEastAsia"/>
          <w:sz w:val="20"/>
          <w:szCs w:val="20"/>
        </w:rPr>
        <w:t>, from Newman University</w:t>
      </w:r>
      <w:r w:rsidR="00AA52C3">
        <w:rPr>
          <w:rFonts w:eastAsiaTheme="minorEastAsia"/>
          <w:sz w:val="20"/>
          <w:szCs w:val="20"/>
        </w:rPr>
        <w:t>. S</w:t>
      </w:r>
      <w:r w:rsidR="00402A21">
        <w:rPr>
          <w:rFonts w:eastAsiaTheme="minorEastAsia"/>
          <w:sz w:val="20"/>
          <w:szCs w:val="20"/>
        </w:rPr>
        <w:t>he</w:t>
      </w:r>
      <w:r w:rsidR="000B3904" w:rsidRPr="000B3904">
        <w:rPr>
          <w:rFonts w:eastAsiaTheme="minorEastAsia"/>
          <w:sz w:val="20"/>
          <w:szCs w:val="20"/>
        </w:rPr>
        <w:t xml:space="preserve"> graduate</w:t>
      </w:r>
      <w:r w:rsidR="00402A21">
        <w:rPr>
          <w:rFonts w:eastAsiaTheme="minorEastAsia"/>
          <w:sz w:val="20"/>
          <w:szCs w:val="20"/>
        </w:rPr>
        <w:t>d</w:t>
      </w:r>
      <w:r w:rsidR="000B3904" w:rsidRPr="000B3904">
        <w:rPr>
          <w:rFonts w:eastAsiaTheme="minorEastAsia"/>
          <w:sz w:val="20"/>
          <w:szCs w:val="20"/>
        </w:rPr>
        <w:t xml:space="preserve"> at </w:t>
      </w:r>
      <w:proofErr w:type="gramStart"/>
      <w:r w:rsidR="00402A21">
        <w:rPr>
          <w:rFonts w:eastAsiaTheme="minorEastAsia"/>
          <w:sz w:val="20"/>
          <w:szCs w:val="20"/>
        </w:rPr>
        <w:t>Masters</w:t>
      </w:r>
      <w:proofErr w:type="gramEnd"/>
      <w:r w:rsidR="00402A21">
        <w:rPr>
          <w:rFonts w:eastAsiaTheme="minorEastAsia"/>
          <w:sz w:val="20"/>
          <w:szCs w:val="20"/>
        </w:rPr>
        <w:t xml:space="preserve"> level in the same field and more recently</w:t>
      </w:r>
      <w:r w:rsidR="000B3904" w:rsidRPr="000B3904">
        <w:rPr>
          <w:rFonts w:eastAsiaTheme="minorEastAsia"/>
          <w:sz w:val="20"/>
          <w:szCs w:val="20"/>
        </w:rPr>
        <w:t xml:space="preserve"> </w:t>
      </w:r>
      <w:r w:rsidR="00402A21">
        <w:rPr>
          <w:rFonts w:eastAsiaTheme="minorEastAsia"/>
          <w:sz w:val="20"/>
          <w:szCs w:val="20"/>
        </w:rPr>
        <w:t>achieved a post g</w:t>
      </w:r>
      <w:r w:rsidR="000B3904" w:rsidRPr="000B3904">
        <w:rPr>
          <w:rFonts w:eastAsiaTheme="minorEastAsia"/>
          <w:sz w:val="20"/>
          <w:szCs w:val="20"/>
        </w:rPr>
        <w:t>raduate certificate in Learning and Teaching in Higher Educati</w:t>
      </w:r>
      <w:r w:rsidR="000B3904">
        <w:rPr>
          <w:rFonts w:eastAsiaTheme="minorEastAsia"/>
          <w:sz w:val="20"/>
          <w:szCs w:val="20"/>
        </w:rPr>
        <w:t xml:space="preserve">on, at </w:t>
      </w:r>
      <w:proofErr w:type="spellStart"/>
      <w:r w:rsidR="000B3904">
        <w:rPr>
          <w:rFonts w:eastAsiaTheme="minorEastAsia"/>
          <w:sz w:val="20"/>
          <w:szCs w:val="20"/>
        </w:rPr>
        <w:t>Glynd</w:t>
      </w:r>
      <w:r w:rsidR="000B3904" w:rsidRPr="000B3904">
        <w:rPr>
          <w:rFonts w:eastAsiaTheme="minorEastAsia"/>
          <w:sz w:val="20"/>
          <w:szCs w:val="20"/>
        </w:rPr>
        <w:t>ŵ</w:t>
      </w:r>
      <w:r w:rsidR="000B3904">
        <w:rPr>
          <w:rFonts w:eastAsiaTheme="minorEastAsia"/>
          <w:sz w:val="20"/>
          <w:szCs w:val="20"/>
        </w:rPr>
        <w:t>r</w:t>
      </w:r>
      <w:proofErr w:type="spellEnd"/>
      <w:r w:rsidR="000B3904">
        <w:rPr>
          <w:rFonts w:eastAsiaTheme="minorEastAsia"/>
          <w:sz w:val="20"/>
          <w:szCs w:val="20"/>
        </w:rPr>
        <w:t xml:space="preserve"> University. </w:t>
      </w:r>
      <w:r w:rsidR="000B3904" w:rsidRPr="000B3904">
        <w:rPr>
          <w:rFonts w:eastAsiaTheme="minorEastAsia"/>
          <w:sz w:val="20"/>
          <w:szCs w:val="20"/>
        </w:rPr>
        <w:t>Yasmin has 14 years’ experienc</w:t>
      </w:r>
      <w:r w:rsidR="00402A21">
        <w:rPr>
          <w:rFonts w:eastAsiaTheme="minorEastAsia"/>
          <w:sz w:val="20"/>
          <w:szCs w:val="20"/>
        </w:rPr>
        <w:t>e of Youth and Community Work, h</w:t>
      </w:r>
      <w:r w:rsidR="000B3904" w:rsidRPr="000B3904">
        <w:rPr>
          <w:rFonts w:eastAsiaTheme="minorEastAsia"/>
          <w:sz w:val="20"/>
          <w:szCs w:val="20"/>
        </w:rPr>
        <w:t xml:space="preserve">aving the opportunity to work with young people in a variety of settings across England, </w:t>
      </w:r>
      <w:r w:rsidR="00A32CE7" w:rsidRPr="000B3904">
        <w:rPr>
          <w:rFonts w:eastAsiaTheme="minorEastAsia"/>
          <w:sz w:val="20"/>
          <w:szCs w:val="20"/>
        </w:rPr>
        <w:t>Wales,</w:t>
      </w:r>
      <w:r w:rsidR="000B3904" w:rsidRPr="000B3904">
        <w:rPr>
          <w:rFonts w:eastAsiaTheme="minorEastAsia"/>
          <w:sz w:val="20"/>
          <w:szCs w:val="20"/>
        </w:rPr>
        <w:t xml:space="preserve"> and Malta. Some of these have </w:t>
      </w:r>
      <w:r w:rsidR="00A32CE7" w:rsidRPr="000B3904">
        <w:rPr>
          <w:rFonts w:eastAsiaTheme="minorEastAsia"/>
          <w:sz w:val="20"/>
          <w:szCs w:val="20"/>
        </w:rPr>
        <w:t>included</w:t>
      </w:r>
      <w:r w:rsidR="000B3904" w:rsidRPr="000B3904">
        <w:rPr>
          <w:rFonts w:eastAsiaTheme="minorEastAsia"/>
          <w:sz w:val="20"/>
          <w:szCs w:val="20"/>
        </w:rPr>
        <w:t xml:space="preserve"> grassroots youth clubs, statutory youth services, Duke </w:t>
      </w:r>
      <w:r w:rsidR="00AA52C3" w:rsidRPr="000B3904">
        <w:rPr>
          <w:rFonts w:eastAsiaTheme="minorEastAsia"/>
          <w:sz w:val="20"/>
          <w:szCs w:val="20"/>
        </w:rPr>
        <w:t>of</w:t>
      </w:r>
      <w:r w:rsidR="000B3904" w:rsidRPr="000B3904">
        <w:rPr>
          <w:rFonts w:eastAsiaTheme="minorEastAsia"/>
          <w:sz w:val="20"/>
          <w:szCs w:val="20"/>
        </w:rPr>
        <w:t xml:space="preserve"> Edinburgh awards, children’s homes, </w:t>
      </w:r>
      <w:r w:rsidR="00AA52C3" w:rsidRPr="000B3904">
        <w:rPr>
          <w:rFonts w:eastAsiaTheme="minorEastAsia"/>
          <w:sz w:val="20"/>
          <w:szCs w:val="20"/>
        </w:rPr>
        <w:t>housing,</w:t>
      </w:r>
      <w:r w:rsidR="000B3904" w:rsidRPr="000B3904">
        <w:rPr>
          <w:rFonts w:eastAsiaTheme="minorEastAsia"/>
          <w:sz w:val="20"/>
          <w:szCs w:val="20"/>
        </w:rPr>
        <w:t xml:space="preserve"> and youth homeless provision including national youth </w:t>
      </w:r>
      <w:r w:rsidR="000B3904" w:rsidRPr="000B3904">
        <w:rPr>
          <w:rFonts w:eastAsiaTheme="minorEastAsia"/>
          <w:sz w:val="20"/>
          <w:szCs w:val="20"/>
        </w:rPr>
        <w:lastRenderedPageBreak/>
        <w:t xml:space="preserve">engagement and digital youth work. </w:t>
      </w:r>
      <w:r w:rsidR="00866B81">
        <w:rPr>
          <w:rFonts w:eastAsiaTheme="minorEastAsia"/>
          <w:sz w:val="20"/>
          <w:szCs w:val="20"/>
        </w:rPr>
        <w:t xml:space="preserve">Her research interests </w:t>
      </w:r>
      <w:r w:rsidR="00A32CE7">
        <w:rPr>
          <w:rFonts w:eastAsiaTheme="minorEastAsia"/>
          <w:sz w:val="20"/>
          <w:szCs w:val="20"/>
        </w:rPr>
        <w:t>include</w:t>
      </w:r>
      <w:r w:rsidR="00866B81">
        <w:rPr>
          <w:rFonts w:eastAsiaTheme="minorEastAsia"/>
          <w:sz w:val="20"/>
          <w:szCs w:val="20"/>
        </w:rPr>
        <w:t xml:space="preserve"> </w:t>
      </w:r>
      <w:r w:rsidR="00866B81" w:rsidRPr="00866B81">
        <w:rPr>
          <w:rFonts w:eastAsiaTheme="minorEastAsia"/>
          <w:sz w:val="20"/>
          <w:szCs w:val="20"/>
        </w:rPr>
        <w:t>Project partnership with Advance HE and HEFCW for racial equality acr</w:t>
      </w:r>
      <w:r w:rsidR="00866B81">
        <w:rPr>
          <w:rFonts w:eastAsiaTheme="minorEastAsia"/>
          <w:sz w:val="20"/>
          <w:szCs w:val="20"/>
        </w:rPr>
        <w:t xml:space="preserve">oss HEIs, </w:t>
      </w:r>
      <w:r w:rsidR="00AA52C3">
        <w:rPr>
          <w:rFonts w:eastAsiaTheme="minorEastAsia"/>
          <w:sz w:val="20"/>
          <w:szCs w:val="20"/>
        </w:rPr>
        <w:t>the</w:t>
      </w:r>
      <w:r w:rsidR="00866B81" w:rsidRPr="00866B81">
        <w:rPr>
          <w:rFonts w:eastAsiaTheme="minorEastAsia"/>
          <w:sz w:val="20"/>
          <w:szCs w:val="20"/>
        </w:rPr>
        <w:t xml:space="preserve"> ‘Mixed-Race’ phenomenon, offering a counter narrative to current discour</w:t>
      </w:r>
      <w:r w:rsidR="00866B81">
        <w:rPr>
          <w:rFonts w:eastAsiaTheme="minorEastAsia"/>
          <w:sz w:val="20"/>
          <w:szCs w:val="20"/>
        </w:rPr>
        <w:t>ses and Y</w:t>
      </w:r>
      <w:r w:rsidR="00866B81" w:rsidRPr="00866B81">
        <w:rPr>
          <w:rFonts w:eastAsiaTheme="minorEastAsia"/>
          <w:sz w:val="20"/>
          <w:szCs w:val="20"/>
        </w:rPr>
        <w:t xml:space="preserve">outh Homelessness, </w:t>
      </w:r>
      <w:r w:rsidR="00020A91" w:rsidRPr="00866B81">
        <w:rPr>
          <w:rFonts w:eastAsiaTheme="minorEastAsia"/>
          <w:sz w:val="20"/>
          <w:szCs w:val="20"/>
        </w:rPr>
        <w:t>implications,</w:t>
      </w:r>
      <w:r w:rsidR="00866B81" w:rsidRPr="00866B81">
        <w:rPr>
          <w:rFonts w:eastAsiaTheme="minorEastAsia"/>
          <w:sz w:val="20"/>
          <w:szCs w:val="20"/>
        </w:rPr>
        <w:t xml:space="preserve"> and impact</w:t>
      </w:r>
      <w:r w:rsidR="00866B81">
        <w:rPr>
          <w:rFonts w:eastAsiaTheme="minorEastAsia"/>
          <w:sz w:val="20"/>
          <w:szCs w:val="20"/>
        </w:rPr>
        <w:t>.</w:t>
      </w:r>
    </w:p>
    <w:p w14:paraId="7BBA4A77" w14:textId="6D5EF969" w:rsidR="0066749A" w:rsidRPr="000B3904" w:rsidRDefault="298DABD1" w:rsidP="00E42047">
      <w:pPr>
        <w:jc w:val="both"/>
        <w:rPr>
          <w:rFonts w:eastAsiaTheme="minorEastAsia"/>
          <w:sz w:val="20"/>
          <w:szCs w:val="20"/>
        </w:rPr>
      </w:pPr>
      <w:r w:rsidRPr="298DABD1">
        <w:rPr>
          <w:rFonts w:ascii="Calibri" w:eastAsia="Calibri" w:hAnsi="Calibri" w:cs="Calibri"/>
          <w:b/>
          <w:bCs/>
          <w:i/>
          <w:iCs/>
          <w:sz w:val="20"/>
          <w:szCs w:val="20"/>
        </w:rPr>
        <w:t xml:space="preserve">Gillian Wilde </w:t>
      </w:r>
      <w:r w:rsidRPr="298DABD1">
        <w:rPr>
          <w:rFonts w:ascii="Calibri" w:eastAsia="Calibri" w:hAnsi="Calibri" w:cs="Calibri"/>
          <w:sz w:val="20"/>
          <w:szCs w:val="20"/>
        </w:rPr>
        <w:t xml:space="preserve">is currently studying a Professional Doctorate in Education at Cardiff University and will focus her research on widening participation. Gillian has over 20 years’ experience in youth </w:t>
      </w:r>
      <w:r w:rsidR="00020A91">
        <w:rPr>
          <w:rFonts w:ascii="Calibri" w:eastAsia="Calibri" w:hAnsi="Calibri" w:cs="Calibri"/>
          <w:sz w:val="20"/>
          <w:szCs w:val="20"/>
        </w:rPr>
        <w:t>and</w:t>
      </w:r>
      <w:r w:rsidRPr="298DABD1">
        <w:rPr>
          <w:rFonts w:ascii="Calibri" w:eastAsia="Calibri" w:hAnsi="Calibri" w:cs="Calibri"/>
          <w:sz w:val="20"/>
          <w:szCs w:val="20"/>
        </w:rPr>
        <w:t xml:space="preserve"> community work</w:t>
      </w:r>
      <w:r w:rsidR="00020A91">
        <w:rPr>
          <w:rFonts w:ascii="Calibri" w:eastAsia="Calibri" w:hAnsi="Calibri" w:cs="Calibri"/>
          <w:sz w:val="20"/>
          <w:szCs w:val="20"/>
        </w:rPr>
        <w:t>,</w:t>
      </w:r>
      <w:r w:rsidRPr="298DABD1">
        <w:rPr>
          <w:rFonts w:ascii="Calibri" w:eastAsia="Calibri" w:hAnsi="Calibri" w:cs="Calibri"/>
          <w:sz w:val="20"/>
          <w:szCs w:val="20"/>
        </w:rPr>
        <w:t xml:space="preserve"> and workforce </w:t>
      </w:r>
      <w:r w:rsidR="00A32CE7" w:rsidRPr="298DABD1">
        <w:rPr>
          <w:rFonts w:ascii="Calibri" w:eastAsia="Calibri" w:hAnsi="Calibri" w:cs="Calibri"/>
          <w:sz w:val="20"/>
          <w:szCs w:val="20"/>
        </w:rPr>
        <w:t>development and</w:t>
      </w:r>
      <w:r w:rsidRPr="298DABD1">
        <w:rPr>
          <w:rFonts w:ascii="Calibri" w:eastAsia="Calibri" w:hAnsi="Calibri" w:cs="Calibri"/>
          <w:sz w:val="20"/>
          <w:szCs w:val="20"/>
        </w:rPr>
        <w:t xml:space="preserve"> is an Associate Lecturer at Cardiff Metropolitan University. Gillian completed a </w:t>
      </w:r>
      <w:r w:rsidR="00020A91">
        <w:rPr>
          <w:rFonts w:ascii="Calibri" w:eastAsia="Calibri" w:hAnsi="Calibri" w:cs="Calibri"/>
          <w:sz w:val="20"/>
          <w:szCs w:val="20"/>
        </w:rPr>
        <w:t>M</w:t>
      </w:r>
      <w:r w:rsidRPr="298DABD1">
        <w:rPr>
          <w:rFonts w:ascii="Calibri" w:eastAsia="Calibri" w:hAnsi="Calibri" w:cs="Calibri"/>
          <w:sz w:val="20"/>
          <w:szCs w:val="20"/>
        </w:rPr>
        <w:t xml:space="preserve">asters in Lifelong Learning at Swansea University in 2010, researching how institutions implement policy into practice. She is an endorsed trainer for European youth projects, and has participated in projects in Estonia, Croatia, Belgium, Ireland and </w:t>
      </w:r>
      <w:r w:rsidR="00020A91" w:rsidRPr="298DABD1">
        <w:rPr>
          <w:rFonts w:ascii="Calibri" w:eastAsia="Calibri" w:hAnsi="Calibri" w:cs="Calibri"/>
          <w:sz w:val="20"/>
          <w:szCs w:val="20"/>
        </w:rPr>
        <w:t>the</w:t>
      </w:r>
      <w:r w:rsidRPr="298DABD1">
        <w:rPr>
          <w:rFonts w:ascii="Calibri" w:eastAsia="Calibri" w:hAnsi="Calibri" w:cs="Calibri"/>
          <w:sz w:val="20"/>
          <w:szCs w:val="20"/>
        </w:rPr>
        <w:t xml:space="preserve"> EU Youth Parliament in Brussels. Her research interests </w:t>
      </w:r>
      <w:r w:rsidR="00A32CE7" w:rsidRPr="298DABD1">
        <w:rPr>
          <w:rFonts w:ascii="Calibri" w:eastAsia="Calibri" w:hAnsi="Calibri" w:cs="Calibri"/>
          <w:sz w:val="20"/>
          <w:szCs w:val="20"/>
        </w:rPr>
        <w:t>include</w:t>
      </w:r>
      <w:r w:rsidRPr="298DABD1">
        <w:rPr>
          <w:rFonts w:ascii="Calibri" w:eastAsia="Calibri" w:hAnsi="Calibri" w:cs="Calibri"/>
          <w:sz w:val="20"/>
          <w:szCs w:val="20"/>
        </w:rPr>
        <w:t xml:space="preserve"> Policy and Practice</w:t>
      </w:r>
      <w:r w:rsidR="00020A91">
        <w:rPr>
          <w:rFonts w:ascii="Calibri" w:eastAsia="Calibri" w:hAnsi="Calibri" w:cs="Calibri"/>
          <w:sz w:val="20"/>
          <w:szCs w:val="20"/>
        </w:rPr>
        <w:t xml:space="preserve">, </w:t>
      </w:r>
      <w:r w:rsidRPr="298DABD1">
        <w:rPr>
          <w:rFonts w:ascii="Calibri" w:eastAsia="Calibri" w:hAnsi="Calibri" w:cs="Calibri"/>
          <w:sz w:val="20"/>
          <w:szCs w:val="20"/>
        </w:rPr>
        <w:t>Post 16 Transition</w:t>
      </w:r>
      <w:r w:rsidR="00020A91">
        <w:rPr>
          <w:rFonts w:ascii="Calibri" w:eastAsia="Calibri" w:hAnsi="Calibri" w:cs="Calibri"/>
          <w:sz w:val="20"/>
          <w:szCs w:val="20"/>
        </w:rPr>
        <w:t xml:space="preserve">, </w:t>
      </w:r>
      <w:r w:rsidRPr="298DABD1">
        <w:rPr>
          <w:rFonts w:ascii="Calibri" w:eastAsia="Calibri" w:hAnsi="Calibri" w:cs="Calibri"/>
          <w:sz w:val="20"/>
          <w:szCs w:val="20"/>
        </w:rPr>
        <w:t>NEETS Intervention</w:t>
      </w:r>
      <w:r w:rsidR="00020A91">
        <w:rPr>
          <w:rFonts w:ascii="Calibri" w:eastAsia="Calibri" w:hAnsi="Calibri" w:cs="Calibri"/>
          <w:sz w:val="20"/>
          <w:szCs w:val="20"/>
        </w:rPr>
        <w:t xml:space="preserve">, </w:t>
      </w:r>
      <w:r w:rsidRPr="298DABD1">
        <w:rPr>
          <w:rFonts w:ascii="Calibri" w:eastAsia="Calibri" w:hAnsi="Calibri" w:cs="Calibri"/>
          <w:sz w:val="20"/>
          <w:szCs w:val="20"/>
        </w:rPr>
        <w:t>Early Years Transition</w:t>
      </w:r>
      <w:r w:rsidR="00020A91">
        <w:rPr>
          <w:rFonts w:ascii="Calibri" w:eastAsia="Calibri" w:hAnsi="Calibri" w:cs="Calibri"/>
          <w:sz w:val="20"/>
          <w:szCs w:val="20"/>
        </w:rPr>
        <w:t xml:space="preserve">, </w:t>
      </w:r>
      <w:r w:rsidRPr="298DABD1">
        <w:rPr>
          <w:rFonts w:ascii="Calibri" w:eastAsia="Calibri" w:hAnsi="Calibri" w:cs="Calibri"/>
          <w:sz w:val="20"/>
          <w:szCs w:val="20"/>
        </w:rPr>
        <w:t>Widening Access to HE</w:t>
      </w:r>
      <w:r w:rsidR="00020A91">
        <w:rPr>
          <w:rFonts w:ascii="Calibri" w:eastAsia="Calibri" w:hAnsi="Calibri" w:cs="Calibri"/>
          <w:sz w:val="20"/>
          <w:szCs w:val="20"/>
        </w:rPr>
        <w:t xml:space="preserve">, </w:t>
      </w:r>
      <w:r w:rsidRPr="298DABD1">
        <w:rPr>
          <w:rFonts w:ascii="Calibri" w:eastAsia="Calibri" w:hAnsi="Calibri" w:cs="Calibri"/>
          <w:sz w:val="20"/>
          <w:szCs w:val="20"/>
        </w:rPr>
        <w:t xml:space="preserve">Professional routes for Youth </w:t>
      </w:r>
      <w:r w:rsidR="00020A91">
        <w:rPr>
          <w:rFonts w:ascii="Calibri" w:eastAsia="Calibri" w:hAnsi="Calibri" w:cs="Calibri"/>
          <w:sz w:val="20"/>
          <w:szCs w:val="20"/>
        </w:rPr>
        <w:t>and</w:t>
      </w:r>
      <w:r w:rsidRPr="298DABD1">
        <w:rPr>
          <w:rFonts w:ascii="Calibri" w:eastAsia="Calibri" w:hAnsi="Calibri" w:cs="Calibri"/>
          <w:sz w:val="20"/>
          <w:szCs w:val="20"/>
        </w:rPr>
        <w:t xml:space="preserve"> Community practitioners.</w:t>
      </w:r>
    </w:p>
    <w:p w14:paraId="0517B60C" w14:textId="264184A2" w:rsidR="0066749A" w:rsidRDefault="298DABD1" w:rsidP="00E42047">
      <w:pPr>
        <w:jc w:val="both"/>
        <w:rPr>
          <w:rFonts w:ascii="Calibri" w:eastAsia="Calibri" w:hAnsi="Calibri" w:cs="Calibri"/>
          <w:sz w:val="20"/>
          <w:szCs w:val="20"/>
        </w:rPr>
      </w:pPr>
      <w:r w:rsidRPr="298DABD1">
        <w:rPr>
          <w:rFonts w:ascii="Calibri" w:eastAsia="Calibri" w:hAnsi="Calibri" w:cs="Calibri"/>
          <w:b/>
          <w:bCs/>
          <w:i/>
          <w:iCs/>
          <w:sz w:val="20"/>
          <w:szCs w:val="20"/>
        </w:rPr>
        <w:t>Dr Daryl Williams</w:t>
      </w:r>
      <w:r w:rsidRPr="298DABD1">
        <w:rPr>
          <w:rFonts w:ascii="Calibri" w:eastAsia="Calibri" w:hAnsi="Calibri" w:cs="Calibri"/>
          <w:b/>
          <w:bCs/>
          <w:sz w:val="20"/>
          <w:szCs w:val="20"/>
        </w:rPr>
        <w:t xml:space="preserve"> </w:t>
      </w:r>
      <w:r w:rsidRPr="298DABD1">
        <w:rPr>
          <w:rFonts w:ascii="Calibri" w:eastAsia="Calibri" w:hAnsi="Calibri" w:cs="Calibri"/>
          <w:sz w:val="20"/>
          <w:szCs w:val="20"/>
        </w:rPr>
        <w:t>is a Senior Lecturer</w:t>
      </w:r>
      <w:r w:rsidR="00020A91">
        <w:rPr>
          <w:rFonts w:ascii="Calibri" w:eastAsia="Calibri" w:hAnsi="Calibri" w:cs="Calibri"/>
          <w:sz w:val="20"/>
          <w:szCs w:val="20"/>
        </w:rPr>
        <w:t xml:space="preserve"> for the</w:t>
      </w:r>
      <w:r w:rsidRPr="298DABD1">
        <w:rPr>
          <w:rFonts w:ascii="Calibri" w:eastAsia="Calibri" w:hAnsi="Calibri" w:cs="Calibri"/>
          <w:sz w:val="20"/>
          <w:szCs w:val="20"/>
        </w:rPr>
        <w:t xml:space="preserve"> School of Social Justice and Inclusion at Trinity St David. He works on the undergraduate and postgraduate professionally qualifying Youth and Community Work programmes. He is also Fieldwork Coordinator for the programmes. Previously he had responsibility for strategic oversight of the maintained youth service within a local authority including responsibility for strategic planning, </w:t>
      </w:r>
      <w:r w:rsidR="00A32CE7" w:rsidRPr="298DABD1">
        <w:rPr>
          <w:rFonts w:ascii="Calibri" w:eastAsia="Calibri" w:hAnsi="Calibri" w:cs="Calibri"/>
          <w:sz w:val="20"/>
          <w:szCs w:val="20"/>
        </w:rPr>
        <w:t>resource,</w:t>
      </w:r>
      <w:r w:rsidRPr="298DABD1">
        <w:rPr>
          <w:rFonts w:ascii="Calibri" w:eastAsia="Calibri" w:hAnsi="Calibri" w:cs="Calibri"/>
          <w:sz w:val="20"/>
          <w:szCs w:val="20"/>
        </w:rPr>
        <w:t xml:space="preserve"> and performance management</w:t>
      </w:r>
      <w:r w:rsidR="00020A91">
        <w:rPr>
          <w:rFonts w:ascii="Calibri" w:eastAsia="Calibri" w:hAnsi="Calibri" w:cs="Calibri"/>
          <w:sz w:val="20"/>
          <w:szCs w:val="20"/>
        </w:rPr>
        <w:t xml:space="preserve"> - a</w:t>
      </w:r>
      <w:r w:rsidRPr="298DABD1">
        <w:rPr>
          <w:rFonts w:ascii="Calibri" w:eastAsia="Calibri" w:hAnsi="Calibri" w:cs="Calibri"/>
          <w:sz w:val="20"/>
          <w:szCs w:val="20"/>
        </w:rPr>
        <w:t xml:space="preserve"> team of 45 full time and 120 part time staff, </w:t>
      </w:r>
      <w:r w:rsidR="00020A91">
        <w:rPr>
          <w:rFonts w:ascii="Calibri" w:eastAsia="Calibri" w:hAnsi="Calibri" w:cs="Calibri"/>
          <w:sz w:val="20"/>
          <w:szCs w:val="20"/>
        </w:rPr>
        <w:t xml:space="preserve">and </w:t>
      </w:r>
      <w:r w:rsidRPr="298DABD1">
        <w:rPr>
          <w:rFonts w:ascii="Calibri" w:eastAsia="Calibri" w:hAnsi="Calibri" w:cs="Calibri"/>
          <w:sz w:val="20"/>
          <w:szCs w:val="20"/>
        </w:rPr>
        <w:t xml:space="preserve">a budget of £1.2M </w:t>
      </w:r>
      <w:r w:rsidR="00020A91">
        <w:rPr>
          <w:rFonts w:ascii="Calibri" w:eastAsia="Calibri" w:hAnsi="Calibri" w:cs="Calibri"/>
          <w:sz w:val="20"/>
          <w:szCs w:val="20"/>
        </w:rPr>
        <w:t>pa</w:t>
      </w:r>
      <w:r w:rsidRPr="298DABD1">
        <w:rPr>
          <w:rFonts w:ascii="Calibri" w:eastAsia="Calibri" w:hAnsi="Calibri" w:cs="Calibri"/>
          <w:sz w:val="20"/>
          <w:szCs w:val="20"/>
        </w:rPr>
        <w:t xml:space="preserve">. </w:t>
      </w:r>
      <w:r w:rsidR="00020A91">
        <w:rPr>
          <w:rFonts w:ascii="Calibri" w:eastAsia="Calibri" w:hAnsi="Calibri" w:cs="Calibri"/>
          <w:sz w:val="20"/>
          <w:szCs w:val="20"/>
        </w:rPr>
        <w:t xml:space="preserve"> </w:t>
      </w:r>
      <w:r w:rsidR="00A32CE7" w:rsidRPr="00EA5EDA">
        <w:rPr>
          <w:rFonts w:ascii="Calibri" w:eastAsia="Calibri" w:hAnsi="Calibri" w:cs="Calibri"/>
          <w:sz w:val="20"/>
          <w:szCs w:val="20"/>
        </w:rPr>
        <w:t>Also,</w:t>
      </w:r>
      <w:r w:rsidRPr="00EA5EDA">
        <w:rPr>
          <w:rFonts w:ascii="Calibri" w:eastAsia="Calibri" w:hAnsi="Calibri" w:cs="Calibri"/>
          <w:sz w:val="20"/>
          <w:szCs w:val="20"/>
        </w:rPr>
        <w:t xml:space="preserve"> liaison with WG and providing strategic leadership for the maintained youth sector across Wales through chairmanship of the Principal Youth Officers Group.</w:t>
      </w:r>
      <w:r w:rsidRPr="298DABD1">
        <w:rPr>
          <w:rFonts w:ascii="Calibri" w:eastAsia="Calibri" w:hAnsi="Calibri" w:cs="Calibri"/>
          <w:sz w:val="20"/>
          <w:szCs w:val="20"/>
        </w:rPr>
        <w:t xml:space="preserve"> His research interests include the well-being of young people, the effects of new forms of media and the changing face of Youth Work in the public sector.</w:t>
      </w:r>
    </w:p>
    <w:p w14:paraId="393D4C55" w14:textId="2690B5A5" w:rsidR="7EF0DFCF" w:rsidRDefault="7EF0DFCF" w:rsidP="00E42047">
      <w:pPr>
        <w:spacing w:line="240" w:lineRule="auto"/>
        <w:jc w:val="both"/>
        <w:rPr>
          <w:rFonts w:eastAsiaTheme="minorEastAsia"/>
          <w:color w:val="000000" w:themeColor="text1"/>
          <w:sz w:val="20"/>
          <w:szCs w:val="20"/>
        </w:rPr>
      </w:pPr>
    </w:p>
    <w:p w14:paraId="09997376" w14:textId="1790DB23" w:rsidR="0066749A" w:rsidRDefault="298DABD1" w:rsidP="00E42047">
      <w:pPr>
        <w:spacing w:line="240" w:lineRule="auto"/>
        <w:jc w:val="both"/>
        <w:rPr>
          <w:rFonts w:eastAsiaTheme="minorEastAsia"/>
          <w:b/>
          <w:bCs/>
          <w:color w:val="000000" w:themeColor="text1"/>
          <w:sz w:val="20"/>
          <w:szCs w:val="20"/>
          <w:u w:val="single"/>
        </w:rPr>
      </w:pPr>
      <w:r w:rsidRPr="298DABD1">
        <w:rPr>
          <w:rFonts w:eastAsiaTheme="minorEastAsia"/>
          <w:b/>
          <w:bCs/>
          <w:color w:val="000000" w:themeColor="text1"/>
          <w:sz w:val="20"/>
          <w:szCs w:val="20"/>
          <w:u w:val="single"/>
        </w:rPr>
        <w:t>Seminar and paper abstracts</w:t>
      </w:r>
    </w:p>
    <w:p w14:paraId="51E888E2" w14:textId="257F8CFF" w:rsidR="0066749A" w:rsidRDefault="298DABD1" w:rsidP="00E42047">
      <w:pPr>
        <w:spacing w:line="240" w:lineRule="auto"/>
        <w:jc w:val="both"/>
        <w:rPr>
          <w:rFonts w:eastAsiaTheme="minorEastAsia"/>
          <w:b/>
          <w:bCs/>
          <w:color w:val="000000" w:themeColor="text1"/>
          <w:sz w:val="20"/>
          <w:szCs w:val="20"/>
        </w:rPr>
      </w:pPr>
      <w:r w:rsidRPr="35FE78F3">
        <w:rPr>
          <w:rFonts w:eastAsiaTheme="minorEastAsia"/>
          <w:b/>
          <w:bCs/>
          <w:color w:val="000000" w:themeColor="text1"/>
          <w:sz w:val="20"/>
          <w:szCs w:val="20"/>
        </w:rPr>
        <w:t xml:space="preserve">Creativity:  </w:t>
      </w:r>
      <w:r w:rsidRPr="35FE78F3">
        <w:rPr>
          <w:rFonts w:eastAsiaTheme="minorEastAsia"/>
          <w:color w:val="000000" w:themeColor="text1"/>
          <w:sz w:val="20"/>
          <w:szCs w:val="20"/>
        </w:rPr>
        <w:t xml:space="preserve">Thursday 10.15 - 11.30 </w:t>
      </w:r>
    </w:p>
    <w:p w14:paraId="0A725D35" w14:textId="766CA85E" w:rsidR="0066749A" w:rsidRDefault="298DABD1" w:rsidP="00E42047">
      <w:pPr>
        <w:spacing w:line="240" w:lineRule="auto"/>
        <w:jc w:val="both"/>
        <w:rPr>
          <w:rFonts w:eastAsiaTheme="minorEastAsia"/>
          <w:b/>
          <w:bCs/>
          <w:i/>
          <w:iCs/>
          <w:color w:val="000000" w:themeColor="text1"/>
          <w:sz w:val="20"/>
          <w:szCs w:val="20"/>
        </w:rPr>
      </w:pPr>
      <w:r w:rsidRPr="298DABD1">
        <w:rPr>
          <w:rFonts w:eastAsiaTheme="minorEastAsia"/>
          <w:b/>
          <w:bCs/>
          <w:i/>
          <w:iCs/>
          <w:color w:val="000000" w:themeColor="text1"/>
          <w:sz w:val="20"/>
          <w:szCs w:val="20"/>
        </w:rPr>
        <w:t>Seminar one.</w:t>
      </w:r>
    </w:p>
    <w:tbl>
      <w:tblPr>
        <w:tblStyle w:val="TableGrid"/>
        <w:tblW w:w="0" w:type="auto"/>
        <w:tblLayout w:type="fixed"/>
        <w:tblLook w:val="04A0" w:firstRow="1" w:lastRow="0" w:firstColumn="1" w:lastColumn="0" w:noHBand="0" w:noVBand="1"/>
      </w:tblPr>
      <w:tblGrid>
        <w:gridCol w:w="2052"/>
        <w:gridCol w:w="8536"/>
      </w:tblGrid>
      <w:tr w:rsidR="298DABD1" w14:paraId="4C6E9F10" w14:textId="77777777" w:rsidTr="4A8F6B3E">
        <w:tc>
          <w:tcPr>
            <w:tcW w:w="10588" w:type="dxa"/>
            <w:gridSpan w:val="2"/>
            <w:shd w:val="clear" w:color="auto" w:fill="F2F2F2" w:themeFill="background1" w:themeFillShade="F2"/>
            <w:vAlign w:val="center"/>
          </w:tcPr>
          <w:p w14:paraId="4C476614" w14:textId="7E9553DA" w:rsidR="298DABD1" w:rsidRDefault="298DABD1" w:rsidP="298DABD1">
            <w:pPr>
              <w:spacing w:line="259" w:lineRule="auto"/>
              <w:jc w:val="center"/>
              <w:rPr>
                <w:rFonts w:ascii="Calibri" w:eastAsia="Calibri" w:hAnsi="Calibri" w:cs="Calibri"/>
                <w:b/>
                <w:bCs/>
                <w:sz w:val="20"/>
                <w:szCs w:val="20"/>
              </w:rPr>
            </w:pPr>
            <w:r w:rsidRPr="298DABD1">
              <w:rPr>
                <w:rFonts w:ascii="Calibri" w:eastAsia="Calibri" w:hAnsi="Calibri" w:cs="Calibri"/>
                <w:b/>
                <w:bCs/>
                <w:sz w:val="20"/>
                <w:szCs w:val="20"/>
              </w:rPr>
              <w:t>Session A</w:t>
            </w:r>
          </w:p>
        </w:tc>
      </w:tr>
      <w:tr w:rsidR="298DABD1" w14:paraId="0ACFF6B5" w14:textId="77777777" w:rsidTr="4A8F6B3E">
        <w:tc>
          <w:tcPr>
            <w:tcW w:w="2052" w:type="dxa"/>
            <w:shd w:val="clear" w:color="auto" w:fill="F2F2F2" w:themeFill="background1" w:themeFillShade="F2"/>
            <w:vAlign w:val="center"/>
          </w:tcPr>
          <w:p w14:paraId="595BD9B4" w14:textId="510DB016"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Title</w:t>
            </w:r>
          </w:p>
          <w:p w14:paraId="4D455EC2" w14:textId="00FDDA7B" w:rsidR="298DABD1" w:rsidRDefault="298DABD1" w:rsidP="298DABD1">
            <w:pPr>
              <w:spacing w:line="259" w:lineRule="auto"/>
              <w:rPr>
                <w:rFonts w:ascii="Calibri" w:eastAsia="Calibri" w:hAnsi="Calibri" w:cs="Calibri"/>
                <w:sz w:val="20"/>
                <w:szCs w:val="20"/>
              </w:rPr>
            </w:pPr>
          </w:p>
        </w:tc>
        <w:tc>
          <w:tcPr>
            <w:tcW w:w="8536" w:type="dxa"/>
          </w:tcPr>
          <w:p w14:paraId="0A5F1344" w14:textId="0C81C77E" w:rsidR="298DABD1" w:rsidRDefault="298DABD1" w:rsidP="00E42047">
            <w:pPr>
              <w:spacing w:line="256" w:lineRule="auto"/>
              <w:jc w:val="both"/>
              <w:rPr>
                <w:rFonts w:ascii="Calibri" w:eastAsia="Calibri" w:hAnsi="Calibri" w:cs="Calibri"/>
                <w:color w:val="000000" w:themeColor="text1"/>
                <w:sz w:val="20"/>
                <w:szCs w:val="20"/>
              </w:rPr>
            </w:pPr>
            <w:r w:rsidRPr="298DABD1">
              <w:rPr>
                <w:rFonts w:ascii="Calibri" w:eastAsia="Calibri" w:hAnsi="Calibri" w:cs="Calibri"/>
                <w:color w:val="000000" w:themeColor="text1"/>
                <w:sz w:val="20"/>
                <w:szCs w:val="20"/>
                <w:lang w:val="en-US"/>
              </w:rPr>
              <w:t xml:space="preserve">“Radio is a blank canvas for youth work. It can be </w:t>
            </w:r>
            <w:r w:rsidR="00020A91">
              <w:rPr>
                <w:rFonts w:ascii="Calibri" w:eastAsia="Calibri" w:hAnsi="Calibri" w:cs="Calibri"/>
                <w:color w:val="000000" w:themeColor="text1"/>
                <w:sz w:val="20"/>
                <w:szCs w:val="20"/>
                <w:lang w:val="en-US"/>
              </w:rPr>
              <w:t xml:space="preserve">a </w:t>
            </w:r>
            <w:r w:rsidRPr="298DABD1">
              <w:rPr>
                <w:rFonts w:ascii="Calibri" w:eastAsia="Calibri" w:hAnsi="Calibri" w:cs="Calibri"/>
                <w:color w:val="000000" w:themeColor="text1"/>
                <w:sz w:val="20"/>
                <w:szCs w:val="20"/>
                <w:lang w:val="en-US"/>
              </w:rPr>
              <w:t>very malleable thing and go</w:t>
            </w:r>
            <w:r w:rsidR="00020A91">
              <w:rPr>
                <w:rFonts w:ascii="Calibri" w:eastAsia="Calibri" w:hAnsi="Calibri" w:cs="Calibri"/>
                <w:color w:val="000000" w:themeColor="text1"/>
                <w:sz w:val="20"/>
                <w:szCs w:val="20"/>
                <w:lang w:val="en-US"/>
              </w:rPr>
              <w:t>es</w:t>
            </w:r>
            <w:r w:rsidRPr="298DABD1">
              <w:rPr>
                <w:rFonts w:ascii="Calibri" w:eastAsia="Calibri" w:hAnsi="Calibri" w:cs="Calibri"/>
                <w:color w:val="000000" w:themeColor="text1"/>
                <w:sz w:val="20"/>
                <w:szCs w:val="20"/>
                <w:lang w:val="en-US"/>
              </w:rPr>
              <w:t xml:space="preserve"> hand in hand with what that young person likes”. A Case Study of Bolt FM (Glasgow) and young people’s common culture.</w:t>
            </w:r>
          </w:p>
        </w:tc>
      </w:tr>
      <w:tr w:rsidR="298DABD1" w14:paraId="6714B67A" w14:textId="77777777" w:rsidTr="4A8F6B3E">
        <w:tc>
          <w:tcPr>
            <w:tcW w:w="2052" w:type="dxa"/>
            <w:shd w:val="clear" w:color="auto" w:fill="F2F2F2" w:themeFill="background1" w:themeFillShade="F2"/>
            <w:vAlign w:val="center"/>
          </w:tcPr>
          <w:p w14:paraId="74AF0DD5" w14:textId="71007AEC"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Presenter:</w:t>
            </w:r>
          </w:p>
        </w:tc>
        <w:tc>
          <w:tcPr>
            <w:tcW w:w="8536" w:type="dxa"/>
          </w:tcPr>
          <w:p w14:paraId="459B5A2F" w14:textId="26EF4EA9" w:rsidR="298DABD1" w:rsidRDefault="298DABD1" w:rsidP="00E42047">
            <w:pPr>
              <w:spacing w:line="259" w:lineRule="auto"/>
              <w:jc w:val="both"/>
              <w:rPr>
                <w:rFonts w:ascii="Calibri" w:eastAsia="Calibri" w:hAnsi="Calibri" w:cs="Calibri"/>
                <w:sz w:val="20"/>
                <w:szCs w:val="20"/>
              </w:rPr>
            </w:pPr>
            <w:r w:rsidRPr="298DABD1">
              <w:rPr>
                <w:rFonts w:ascii="Calibri" w:eastAsia="Calibri" w:hAnsi="Calibri" w:cs="Calibri"/>
                <w:sz w:val="20"/>
                <w:szCs w:val="20"/>
              </w:rPr>
              <w:t>Mark Chambers (Bolt FM) and Dr Frances Howard (Nottingham Trent University)</w:t>
            </w:r>
          </w:p>
        </w:tc>
      </w:tr>
      <w:tr w:rsidR="298DABD1" w14:paraId="3E1C17FE" w14:textId="77777777" w:rsidTr="4A8F6B3E">
        <w:trPr>
          <w:trHeight w:val="885"/>
        </w:trPr>
        <w:tc>
          <w:tcPr>
            <w:tcW w:w="2052" w:type="dxa"/>
            <w:shd w:val="clear" w:color="auto" w:fill="F2F2F2" w:themeFill="background1" w:themeFillShade="F2"/>
          </w:tcPr>
          <w:p w14:paraId="6574FFAF" w14:textId="023FB308" w:rsidR="298DABD1" w:rsidRDefault="298DABD1" w:rsidP="298DABD1">
            <w:pPr>
              <w:spacing w:line="259" w:lineRule="auto"/>
              <w:rPr>
                <w:rFonts w:ascii="Calibri" w:eastAsia="Calibri" w:hAnsi="Calibri" w:cs="Calibri"/>
                <w:i/>
                <w:iCs/>
                <w:sz w:val="20"/>
                <w:szCs w:val="20"/>
              </w:rPr>
            </w:pPr>
            <w:r w:rsidRPr="298DABD1">
              <w:rPr>
                <w:rFonts w:ascii="Calibri" w:eastAsia="Calibri" w:hAnsi="Calibri" w:cs="Calibri"/>
                <w:b/>
                <w:bCs/>
                <w:i/>
                <w:iCs/>
                <w:sz w:val="20"/>
                <w:szCs w:val="20"/>
              </w:rPr>
              <w:t>Abstract:</w:t>
            </w:r>
          </w:p>
        </w:tc>
        <w:tc>
          <w:tcPr>
            <w:tcW w:w="8536" w:type="dxa"/>
          </w:tcPr>
          <w:p w14:paraId="358C5219" w14:textId="0BD76838" w:rsidR="298DABD1" w:rsidRDefault="298DABD1" w:rsidP="00E42047">
            <w:pPr>
              <w:spacing w:line="259" w:lineRule="auto"/>
              <w:jc w:val="both"/>
              <w:rPr>
                <w:rFonts w:ascii="Calibri" w:eastAsia="Calibri" w:hAnsi="Calibri" w:cs="Calibri"/>
                <w:sz w:val="20"/>
                <w:szCs w:val="20"/>
              </w:rPr>
            </w:pPr>
            <w:r w:rsidRPr="298DABD1">
              <w:rPr>
                <w:rFonts w:ascii="Calibri" w:eastAsia="Calibri" w:hAnsi="Calibri" w:cs="Calibri"/>
                <w:sz w:val="20"/>
                <w:szCs w:val="20"/>
              </w:rPr>
              <w:t xml:space="preserve">Youth radio projects draw on digital arts practices, as a way of firmly rooting young people’s experiences </w:t>
            </w:r>
            <w:r w:rsidRPr="298DABD1">
              <w:rPr>
                <w:rFonts w:ascii="Calibri" w:eastAsia="Calibri" w:hAnsi="Calibri" w:cs="Calibri"/>
                <w:color w:val="000000" w:themeColor="text1"/>
                <w:sz w:val="20"/>
                <w:szCs w:val="20"/>
              </w:rPr>
              <w:t>(Wilkinson, 2015)</w:t>
            </w:r>
            <w:r w:rsidRPr="298DABD1">
              <w:rPr>
                <w:rFonts w:ascii="Calibri" w:eastAsia="Calibri" w:hAnsi="Calibri" w:cs="Calibri"/>
                <w:sz w:val="20"/>
                <w:szCs w:val="20"/>
              </w:rPr>
              <w:t xml:space="preserve">. </w:t>
            </w:r>
            <w:r w:rsidRPr="00EA5EDA">
              <w:rPr>
                <w:rFonts w:ascii="Calibri" w:eastAsia="Calibri" w:hAnsi="Calibri" w:cs="Calibri"/>
                <w:sz w:val="20"/>
                <w:szCs w:val="20"/>
              </w:rPr>
              <w:t>Through being open access</w:t>
            </w:r>
            <w:r w:rsidRPr="298DABD1">
              <w:rPr>
                <w:rFonts w:ascii="Calibri" w:eastAsia="Calibri" w:hAnsi="Calibri" w:cs="Calibri"/>
                <w:sz w:val="20"/>
                <w:szCs w:val="20"/>
              </w:rPr>
              <w:t xml:space="preserve">, dialogic and participatory, youth radio programs </w:t>
            </w:r>
            <w:r w:rsidR="00A32CE7" w:rsidRPr="298DABD1">
              <w:rPr>
                <w:rFonts w:ascii="Calibri" w:eastAsia="Calibri" w:hAnsi="Calibri" w:cs="Calibri"/>
                <w:sz w:val="20"/>
                <w:szCs w:val="20"/>
              </w:rPr>
              <w:t>represent</w:t>
            </w:r>
            <w:r w:rsidRPr="298DABD1">
              <w:rPr>
                <w:rFonts w:ascii="Calibri" w:eastAsia="Calibri" w:hAnsi="Calibri" w:cs="Calibri"/>
                <w:sz w:val="20"/>
                <w:szCs w:val="20"/>
              </w:rPr>
              <w:t xml:space="preserve"> an ‘asset-based’ endeavour, which builds on young people’s cultural funds of knowledge </w:t>
            </w:r>
            <w:r w:rsidRPr="298DABD1">
              <w:rPr>
                <w:rFonts w:ascii="Calibri" w:eastAsia="Calibri" w:hAnsi="Calibri" w:cs="Calibri"/>
                <w:color w:val="000000" w:themeColor="text1"/>
                <w:sz w:val="20"/>
                <w:szCs w:val="20"/>
              </w:rPr>
              <w:t>(Green, 2013; Huesca, 2008)</w:t>
            </w:r>
            <w:r w:rsidRPr="298DABD1">
              <w:rPr>
                <w:rFonts w:ascii="Calibri" w:eastAsia="Calibri" w:hAnsi="Calibri" w:cs="Calibri"/>
                <w:sz w:val="20"/>
                <w:szCs w:val="20"/>
              </w:rPr>
              <w:t xml:space="preserve">. In this presentation, Mark Chambers, Bolt FM Co-ordinator, will introduce the work of Scotland’s longest running youth radio station. Based in </w:t>
            </w:r>
            <w:r w:rsidR="00A32CE7" w:rsidRPr="298DABD1">
              <w:rPr>
                <w:rFonts w:ascii="Calibri" w:eastAsia="Calibri" w:hAnsi="Calibri" w:cs="Calibri"/>
                <w:sz w:val="20"/>
                <w:szCs w:val="20"/>
              </w:rPr>
              <w:t>Northeast</w:t>
            </w:r>
            <w:r w:rsidRPr="298DABD1">
              <w:rPr>
                <w:rFonts w:ascii="Calibri" w:eastAsia="Calibri" w:hAnsi="Calibri" w:cs="Calibri"/>
                <w:sz w:val="20"/>
                <w:szCs w:val="20"/>
              </w:rPr>
              <w:t xml:space="preserve"> Glasgow, Bolt FM offers young people the opportunity to develop skills in radio and to train with professional standard equipment. Young people create podcasts, radio dramas, </w:t>
            </w:r>
            <w:r w:rsidR="00A32CE7" w:rsidRPr="298DABD1">
              <w:rPr>
                <w:rFonts w:ascii="Calibri" w:eastAsia="Calibri" w:hAnsi="Calibri" w:cs="Calibri"/>
                <w:sz w:val="20"/>
                <w:szCs w:val="20"/>
              </w:rPr>
              <w:t>documentaries,</w:t>
            </w:r>
            <w:r w:rsidRPr="298DABD1">
              <w:rPr>
                <w:rFonts w:ascii="Calibri" w:eastAsia="Calibri" w:hAnsi="Calibri" w:cs="Calibri"/>
                <w:sz w:val="20"/>
                <w:szCs w:val="20"/>
              </w:rPr>
              <w:t xml:space="preserve"> and sound art, alongside an annual two-week take-over of the live radio station. </w:t>
            </w:r>
          </w:p>
          <w:p w14:paraId="11E66B1D" w14:textId="2EC7221B" w:rsidR="298DABD1" w:rsidRDefault="298DABD1" w:rsidP="00E42047">
            <w:pPr>
              <w:spacing w:line="259" w:lineRule="auto"/>
              <w:jc w:val="both"/>
              <w:rPr>
                <w:rFonts w:ascii="Calibri" w:eastAsia="Calibri" w:hAnsi="Calibri" w:cs="Calibri"/>
                <w:sz w:val="20"/>
                <w:szCs w:val="20"/>
              </w:rPr>
            </w:pPr>
          </w:p>
          <w:p w14:paraId="6A20DA00" w14:textId="4E3022AC" w:rsidR="298DABD1" w:rsidRDefault="298DABD1" w:rsidP="00E42047">
            <w:pPr>
              <w:spacing w:line="259" w:lineRule="auto"/>
              <w:jc w:val="both"/>
              <w:rPr>
                <w:rFonts w:ascii="Calibri" w:eastAsia="Calibri" w:hAnsi="Calibri" w:cs="Calibri"/>
                <w:sz w:val="20"/>
                <w:szCs w:val="20"/>
              </w:rPr>
            </w:pPr>
            <w:r w:rsidRPr="4A8F6B3E">
              <w:rPr>
                <w:rFonts w:ascii="Calibri" w:eastAsia="Calibri" w:hAnsi="Calibri" w:cs="Calibri"/>
                <w:sz w:val="20"/>
                <w:szCs w:val="20"/>
              </w:rPr>
              <w:t>In addition to reflecting upon the informal education approach of this project, within this presentation, Frances Howard theorises this mode of youth arts practice by drawing upon Paul Willis’ ‘common culture’ (1990). The artistic medium of radio, in particular, encompasses both digital and DIY arts practice, which are vital elements of youth arts programs today. In combination with youth work pedagogy, the microphone can enable young people to tell stories about their own lives and the conditions that surround them. Common culture, therefore, is an opportunity for young people to offer alternative narratives and more authentic modes of cultural production.</w:t>
            </w:r>
          </w:p>
        </w:tc>
      </w:tr>
    </w:tbl>
    <w:p w14:paraId="14B55E6A" w14:textId="07A29299" w:rsidR="0066749A" w:rsidRDefault="0066749A" w:rsidP="298DABD1">
      <w:pPr>
        <w:spacing w:line="256" w:lineRule="auto"/>
        <w:jc w:val="both"/>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2052"/>
        <w:gridCol w:w="8536"/>
      </w:tblGrid>
      <w:tr w:rsidR="298DABD1" w14:paraId="1DCB81E3" w14:textId="77777777" w:rsidTr="298DABD1">
        <w:tc>
          <w:tcPr>
            <w:tcW w:w="10588" w:type="dxa"/>
            <w:gridSpan w:val="2"/>
            <w:shd w:val="clear" w:color="auto" w:fill="F2F2F2" w:themeFill="background1" w:themeFillShade="F2"/>
            <w:vAlign w:val="center"/>
          </w:tcPr>
          <w:p w14:paraId="156C8C12" w14:textId="557522A8" w:rsidR="298DABD1" w:rsidRDefault="298DABD1" w:rsidP="298DABD1">
            <w:pPr>
              <w:spacing w:line="259" w:lineRule="auto"/>
              <w:jc w:val="center"/>
              <w:rPr>
                <w:rFonts w:ascii="Calibri" w:eastAsia="Calibri" w:hAnsi="Calibri" w:cs="Calibri"/>
                <w:b/>
                <w:bCs/>
                <w:sz w:val="20"/>
                <w:szCs w:val="20"/>
              </w:rPr>
            </w:pPr>
            <w:r w:rsidRPr="298DABD1">
              <w:rPr>
                <w:rFonts w:ascii="Calibri" w:eastAsia="Calibri" w:hAnsi="Calibri" w:cs="Calibri"/>
                <w:b/>
                <w:bCs/>
                <w:sz w:val="20"/>
                <w:szCs w:val="20"/>
              </w:rPr>
              <w:t>Session B</w:t>
            </w:r>
          </w:p>
        </w:tc>
      </w:tr>
      <w:tr w:rsidR="298DABD1" w14:paraId="6BAE8577" w14:textId="77777777" w:rsidTr="298DABD1">
        <w:tc>
          <w:tcPr>
            <w:tcW w:w="2052" w:type="dxa"/>
            <w:shd w:val="clear" w:color="auto" w:fill="F2F2F2" w:themeFill="background1" w:themeFillShade="F2"/>
            <w:vAlign w:val="center"/>
          </w:tcPr>
          <w:p w14:paraId="6FE81A04" w14:textId="7404ACAC"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Title</w:t>
            </w:r>
          </w:p>
        </w:tc>
        <w:tc>
          <w:tcPr>
            <w:tcW w:w="8536" w:type="dxa"/>
          </w:tcPr>
          <w:p w14:paraId="25E6E193" w14:textId="708CEE42" w:rsidR="298DABD1" w:rsidRDefault="298DABD1" w:rsidP="00E42047">
            <w:pPr>
              <w:spacing w:line="259" w:lineRule="auto"/>
              <w:jc w:val="both"/>
              <w:rPr>
                <w:rFonts w:ascii="Calibri" w:eastAsia="Calibri" w:hAnsi="Calibri" w:cs="Calibri"/>
                <w:sz w:val="20"/>
                <w:szCs w:val="20"/>
              </w:rPr>
            </w:pPr>
            <w:r w:rsidRPr="298DABD1">
              <w:rPr>
                <w:rFonts w:ascii="Calibri" w:eastAsia="Calibri" w:hAnsi="Calibri" w:cs="Calibri"/>
                <w:sz w:val="20"/>
                <w:szCs w:val="20"/>
              </w:rPr>
              <w:t>Creative and collaborative research to explore young people’s experiences of racial content online</w:t>
            </w:r>
          </w:p>
        </w:tc>
      </w:tr>
      <w:tr w:rsidR="298DABD1" w14:paraId="2F96E9D4" w14:textId="77777777" w:rsidTr="298DABD1">
        <w:tc>
          <w:tcPr>
            <w:tcW w:w="2052" w:type="dxa"/>
            <w:shd w:val="clear" w:color="auto" w:fill="F2F2F2" w:themeFill="background1" w:themeFillShade="F2"/>
            <w:vAlign w:val="center"/>
          </w:tcPr>
          <w:p w14:paraId="2B353777" w14:textId="6ADD2C41" w:rsidR="298DABD1" w:rsidRDefault="298DABD1" w:rsidP="298DABD1">
            <w:pPr>
              <w:spacing w:line="259" w:lineRule="auto"/>
              <w:rPr>
                <w:rFonts w:ascii="Calibri" w:eastAsia="Calibri" w:hAnsi="Calibri" w:cs="Calibri"/>
                <w:b/>
                <w:bCs/>
                <w:sz w:val="20"/>
                <w:szCs w:val="20"/>
              </w:rPr>
            </w:pPr>
            <w:r w:rsidRPr="298DABD1">
              <w:rPr>
                <w:rFonts w:ascii="Calibri" w:eastAsia="Calibri" w:hAnsi="Calibri" w:cs="Calibri"/>
                <w:b/>
                <w:bCs/>
                <w:sz w:val="20"/>
                <w:szCs w:val="20"/>
              </w:rPr>
              <w:t>Presenters</w:t>
            </w:r>
          </w:p>
        </w:tc>
        <w:tc>
          <w:tcPr>
            <w:tcW w:w="8536" w:type="dxa"/>
          </w:tcPr>
          <w:p w14:paraId="71BF5B69" w14:textId="7DA2D7B6" w:rsidR="298DABD1" w:rsidRDefault="298DABD1" w:rsidP="00E42047">
            <w:pPr>
              <w:spacing w:line="259" w:lineRule="auto"/>
              <w:jc w:val="both"/>
              <w:rPr>
                <w:rFonts w:ascii="Calibri" w:eastAsia="Calibri" w:hAnsi="Calibri" w:cs="Calibri"/>
                <w:sz w:val="20"/>
                <w:szCs w:val="20"/>
              </w:rPr>
            </w:pPr>
            <w:r w:rsidRPr="298DABD1">
              <w:rPr>
                <w:rFonts w:ascii="Calibri" w:eastAsia="Calibri" w:hAnsi="Calibri" w:cs="Calibri"/>
                <w:sz w:val="20"/>
                <w:szCs w:val="20"/>
              </w:rPr>
              <w:t>Naomi Thompson and David Woodger, Goldsmiths, University of London</w:t>
            </w:r>
          </w:p>
        </w:tc>
      </w:tr>
      <w:tr w:rsidR="298DABD1" w14:paraId="48E333D9" w14:textId="77777777" w:rsidTr="298DABD1">
        <w:trPr>
          <w:trHeight w:val="885"/>
        </w:trPr>
        <w:tc>
          <w:tcPr>
            <w:tcW w:w="2052" w:type="dxa"/>
            <w:shd w:val="clear" w:color="auto" w:fill="F2F2F2" w:themeFill="background1" w:themeFillShade="F2"/>
          </w:tcPr>
          <w:p w14:paraId="001056E1" w14:textId="18BAC580"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Abstract</w:t>
            </w:r>
          </w:p>
        </w:tc>
        <w:tc>
          <w:tcPr>
            <w:tcW w:w="8536" w:type="dxa"/>
          </w:tcPr>
          <w:p w14:paraId="25F22D54" w14:textId="51550AD5" w:rsidR="298DABD1" w:rsidRDefault="298DABD1" w:rsidP="00E42047">
            <w:pPr>
              <w:spacing w:line="259" w:lineRule="auto"/>
              <w:jc w:val="both"/>
              <w:rPr>
                <w:rFonts w:ascii="Calibri" w:eastAsia="Calibri" w:hAnsi="Calibri" w:cs="Calibri"/>
                <w:sz w:val="20"/>
                <w:szCs w:val="20"/>
              </w:rPr>
            </w:pPr>
            <w:r w:rsidRPr="298DABD1">
              <w:rPr>
                <w:rFonts w:ascii="Calibri" w:eastAsia="Calibri" w:hAnsi="Calibri" w:cs="Calibri"/>
                <w:sz w:val="20"/>
                <w:szCs w:val="20"/>
              </w:rPr>
              <w:t xml:space="preserve">In a project funded by Meta, we have been researching young black people’s experiences of racial content on social media. In this session, we will share with you some of the creative methods we have been using with young people to explore sensitive issues such as racial abuse and violence online and its impact on their offline lives – by having a go together at some of the activities we have used in our workshops and focus groups. Following this, we will share some emerging findings from the project before facilitating a conversation with participants about what the implications of our findings are for youth workers and for our roles as youth work educators. We will ask the group to consider whether </w:t>
            </w:r>
            <w:r w:rsidRPr="298DABD1">
              <w:rPr>
                <w:rFonts w:ascii="Calibri" w:eastAsia="Calibri" w:hAnsi="Calibri" w:cs="Calibri"/>
                <w:sz w:val="20"/>
                <w:szCs w:val="20"/>
              </w:rPr>
              <w:lastRenderedPageBreak/>
              <w:t>as educators we have the digital literacy to explore with our students how youth work might respond to the ways in which racism and other oppressions operate for young people today.</w:t>
            </w:r>
          </w:p>
        </w:tc>
      </w:tr>
    </w:tbl>
    <w:p w14:paraId="7B9DE66C" w14:textId="6C5401C2" w:rsidR="0066749A" w:rsidRDefault="0066749A" w:rsidP="298DABD1">
      <w:pPr>
        <w:spacing w:line="256" w:lineRule="auto"/>
        <w:jc w:val="both"/>
        <w:rPr>
          <w:rFonts w:ascii="Calibri" w:eastAsia="Calibri" w:hAnsi="Calibri" w:cs="Calibri"/>
          <w:color w:val="000000" w:themeColor="text1"/>
        </w:rPr>
      </w:pPr>
    </w:p>
    <w:p w14:paraId="2649A0D3" w14:textId="46802506" w:rsidR="0A6CDEFB" w:rsidRDefault="0A6CDEFB" w:rsidP="0A6CDEFB">
      <w:pPr>
        <w:spacing w:line="256" w:lineRule="auto"/>
        <w:jc w:val="both"/>
        <w:rPr>
          <w:rFonts w:ascii="Calibri" w:eastAsia="Calibri" w:hAnsi="Calibri" w:cs="Calibri"/>
          <w:color w:val="000000" w:themeColor="text1"/>
        </w:rPr>
      </w:pPr>
    </w:p>
    <w:p w14:paraId="6CD0104F" w14:textId="3976A1C8" w:rsidR="0066749A" w:rsidRDefault="298DABD1" w:rsidP="298DABD1">
      <w:pPr>
        <w:spacing w:line="256" w:lineRule="auto"/>
        <w:jc w:val="both"/>
        <w:rPr>
          <w:rFonts w:ascii="Calibri" w:eastAsia="Calibri" w:hAnsi="Calibri" w:cs="Calibri"/>
          <w:b/>
          <w:bCs/>
          <w:color w:val="000000" w:themeColor="text1"/>
        </w:rPr>
      </w:pPr>
      <w:r w:rsidRPr="298DABD1">
        <w:rPr>
          <w:rFonts w:ascii="Calibri" w:eastAsia="Calibri" w:hAnsi="Calibri" w:cs="Calibri"/>
          <w:b/>
          <w:bCs/>
          <w:color w:val="000000" w:themeColor="text1"/>
        </w:rPr>
        <w:t>Seminar Two:</w:t>
      </w:r>
    </w:p>
    <w:tbl>
      <w:tblPr>
        <w:tblStyle w:val="TableGrid"/>
        <w:tblW w:w="0" w:type="auto"/>
        <w:tblLayout w:type="fixed"/>
        <w:tblLook w:val="04A0" w:firstRow="1" w:lastRow="0" w:firstColumn="1" w:lastColumn="0" w:noHBand="0" w:noVBand="1"/>
      </w:tblPr>
      <w:tblGrid>
        <w:gridCol w:w="2052"/>
        <w:gridCol w:w="8536"/>
      </w:tblGrid>
      <w:tr w:rsidR="298DABD1" w14:paraId="601EF180" w14:textId="77777777" w:rsidTr="298DABD1">
        <w:tc>
          <w:tcPr>
            <w:tcW w:w="10588" w:type="dxa"/>
            <w:gridSpan w:val="2"/>
            <w:shd w:val="clear" w:color="auto" w:fill="F2F2F2" w:themeFill="background1" w:themeFillShade="F2"/>
            <w:vAlign w:val="center"/>
          </w:tcPr>
          <w:p w14:paraId="1A192BEE" w14:textId="0FA4A589" w:rsidR="298DABD1" w:rsidRDefault="298DABD1" w:rsidP="298DABD1">
            <w:pPr>
              <w:spacing w:line="259" w:lineRule="auto"/>
              <w:jc w:val="center"/>
              <w:rPr>
                <w:rFonts w:ascii="Calibri" w:eastAsia="Calibri" w:hAnsi="Calibri" w:cs="Calibri"/>
                <w:b/>
                <w:bCs/>
                <w:sz w:val="20"/>
                <w:szCs w:val="20"/>
              </w:rPr>
            </w:pPr>
            <w:r w:rsidRPr="298DABD1">
              <w:rPr>
                <w:rFonts w:ascii="Calibri" w:eastAsia="Calibri" w:hAnsi="Calibri" w:cs="Calibri"/>
                <w:b/>
                <w:bCs/>
                <w:sz w:val="20"/>
                <w:szCs w:val="20"/>
              </w:rPr>
              <w:t>Session C</w:t>
            </w:r>
          </w:p>
        </w:tc>
      </w:tr>
      <w:tr w:rsidR="298DABD1" w14:paraId="34E256E6" w14:textId="77777777" w:rsidTr="298DABD1">
        <w:tc>
          <w:tcPr>
            <w:tcW w:w="2052" w:type="dxa"/>
            <w:shd w:val="clear" w:color="auto" w:fill="F2F2F2" w:themeFill="background1" w:themeFillShade="F2"/>
            <w:vAlign w:val="center"/>
          </w:tcPr>
          <w:p w14:paraId="09996626" w14:textId="7B01E467"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 xml:space="preserve">Title </w:t>
            </w:r>
          </w:p>
        </w:tc>
        <w:tc>
          <w:tcPr>
            <w:tcW w:w="8536" w:type="dxa"/>
          </w:tcPr>
          <w:p w14:paraId="3043C070" w14:textId="5D4759AC" w:rsidR="298DABD1" w:rsidRDefault="298DABD1" w:rsidP="00E42047">
            <w:pPr>
              <w:spacing w:line="259" w:lineRule="auto"/>
              <w:jc w:val="both"/>
              <w:rPr>
                <w:rFonts w:ascii="Calibri" w:eastAsia="Calibri" w:hAnsi="Calibri" w:cs="Calibri"/>
                <w:sz w:val="20"/>
                <w:szCs w:val="20"/>
              </w:rPr>
            </w:pPr>
            <w:r w:rsidRPr="298DABD1">
              <w:rPr>
                <w:rFonts w:ascii="Calibri" w:eastAsia="Calibri" w:hAnsi="Calibri" w:cs="Calibri"/>
                <w:sz w:val="20"/>
                <w:szCs w:val="20"/>
              </w:rPr>
              <w:t xml:space="preserve">Navigating academia or transforming academia? Challenges, </w:t>
            </w:r>
            <w:r w:rsidR="00A32CE7" w:rsidRPr="298DABD1">
              <w:rPr>
                <w:rFonts w:ascii="Calibri" w:eastAsia="Calibri" w:hAnsi="Calibri" w:cs="Calibri"/>
                <w:sz w:val="20"/>
                <w:szCs w:val="20"/>
              </w:rPr>
              <w:t>opportunities,</w:t>
            </w:r>
            <w:r w:rsidRPr="298DABD1">
              <w:rPr>
                <w:rFonts w:ascii="Calibri" w:eastAsia="Calibri" w:hAnsi="Calibri" w:cs="Calibri"/>
                <w:sz w:val="20"/>
                <w:szCs w:val="20"/>
              </w:rPr>
              <w:t xml:space="preserve"> and ethical dilemmas.</w:t>
            </w:r>
          </w:p>
        </w:tc>
      </w:tr>
      <w:tr w:rsidR="298DABD1" w14:paraId="3E59114D" w14:textId="77777777" w:rsidTr="298DABD1">
        <w:tc>
          <w:tcPr>
            <w:tcW w:w="2052" w:type="dxa"/>
            <w:shd w:val="clear" w:color="auto" w:fill="F2F2F2" w:themeFill="background1" w:themeFillShade="F2"/>
            <w:vAlign w:val="center"/>
          </w:tcPr>
          <w:p w14:paraId="388DF1CC" w14:textId="05932EAA" w:rsidR="298DABD1" w:rsidRDefault="298DABD1" w:rsidP="298DABD1">
            <w:pPr>
              <w:spacing w:line="259" w:lineRule="auto"/>
              <w:rPr>
                <w:rFonts w:ascii="Calibri" w:eastAsia="Calibri" w:hAnsi="Calibri" w:cs="Calibri"/>
                <w:b/>
                <w:bCs/>
                <w:sz w:val="20"/>
                <w:szCs w:val="20"/>
              </w:rPr>
            </w:pPr>
            <w:r w:rsidRPr="298DABD1">
              <w:rPr>
                <w:rFonts w:ascii="Calibri" w:eastAsia="Calibri" w:hAnsi="Calibri" w:cs="Calibri"/>
                <w:b/>
                <w:bCs/>
                <w:sz w:val="20"/>
                <w:szCs w:val="20"/>
              </w:rPr>
              <w:t>Presenter</w:t>
            </w:r>
          </w:p>
        </w:tc>
        <w:tc>
          <w:tcPr>
            <w:tcW w:w="8536" w:type="dxa"/>
          </w:tcPr>
          <w:p w14:paraId="5DC68BC2" w14:textId="3D2B24E0" w:rsidR="298DABD1" w:rsidRDefault="298DABD1" w:rsidP="00E42047">
            <w:pPr>
              <w:spacing w:line="259" w:lineRule="auto"/>
              <w:jc w:val="both"/>
              <w:rPr>
                <w:rFonts w:ascii="Calibri" w:eastAsia="Calibri" w:hAnsi="Calibri" w:cs="Calibri"/>
                <w:sz w:val="20"/>
                <w:szCs w:val="20"/>
              </w:rPr>
            </w:pPr>
            <w:r w:rsidRPr="298DABD1">
              <w:rPr>
                <w:rFonts w:ascii="Calibri" w:eastAsia="Calibri" w:hAnsi="Calibri" w:cs="Calibri"/>
                <w:sz w:val="20"/>
                <w:szCs w:val="20"/>
              </w:rPr>
              <w:t>Cristina Asenjo Palma, University of Wolverhampton/University of Edinburgh</w:t>
            </w:r>
          </w:p>
        </w:tc>
      </w:tr>
      <w:tr w:rsidR="298DABD1" w14:paraId="5D4C4D1F" w14:textId="77777777" w:rsidTr="298DABD1">
        <w:trPr>
          <w:trHeight w:val="885"/>
        </w:trPr>
        <w:tc>
          <w:tcPr>
            <w:tcW w:w="2052" w:type="dxa"/>
            <w:shd w:val="clear" w:color="auto" w:fill="F2F2F2" w:themeFill="background1" w:themeFillShade="F2"/>
          </w:tcPr>
          <w:p w14:paraId="2BCD1356" w14:textId="5369B24B" w:rsidR="298DABD1" w:rsidRDefault="298DABD1" w:rsidP="298DABD1">
            <w:pPr>
              <w:spacing w:line="259" w:lineRule="auto"/>
              <w:rPr>
                <w:rFonts w:ascii="Calibri" w:eastAsia="Calibri" w:hAnsi="Calibri" w:cs="Calibri"/>
                <w:b/>
                <w:bCs/>
              </w:rPr>
            </w:pPr>
            <w:r w:rsidRPr="298DABD1">
              <w:rPr>
                <w:rFonts w:ascii="Calibri" w:eastAsia="Calibri" w:hAnsi="Calibri" w:cs="Calibri"/>
                <w:b/>
                <w:bCs/>
              </w:rPr>
              <w:t>Abstract:</w:t>
            </w:r>
          </w:p>
        </w:tc>
        <w:tc>
          <w:tcPr>
            <w:tcW w:w="8536" w:type="dxa"/>
          </w:tcPr>
          <w:p w14:paraId="7C7D9F08" w14:textId="625A5FD4" w:rsidR="298DABD1" w:rsidRDefault="298DABD1" w:rsidP="00E42047">
            <w:pPr>
              <w:spacing w:line="256" w:lineRule="auto"/>
              <w:jc w:val="both"/>
              <w:rPr>
                <w:rFonts w:ascii="Calibri" w:eastAsia="Calibri" w:hAnsi="Calibri" w:cs="Calibri"/>
                <w:sz w:val="20"/>
                <w:szCs w:val="20"/>
              </w:rPr>
            </w:pPr>
            <w:r w:rsidRPr="298DABD1">
              <w:rPr>
                <w:rFonts w:ascii="Calibri" w:eastAsia="Calibri" w:hAnsi="Calibri" w:cs="Calibri"/>
                <w:sz w:val="20"/>
                <w:szCs w:val="20"/>
              </w:rPr>
              <w:t xml:space="preserve">Under the current context, youth and community work academics are placed at a crossroads. Should we focus on navigating neoliberal higher education, or should we try to transform it? This presentation aims to identify some of the challenges, </w:t>
            </w:r>
            <w:r w:rsidR="00A32CE7" w:rsidRPr="298DABD1">
              <w:rPr>
                <w:rFonts w:ascii="Calibri" w:eastAsia="Calibri" w:hAnsi="Calibri" w:cs="Calibri"/>
                <w:sz w:val="20"/>
                <w:szCs w:val="20"/>
              </w:rPr>
              <w:t>opportunities,</w:t>
            </w:r>
            <w:r w:rsidRPr="298DABD1">
              <w:rPr>
                <w:rFonts w:ascii="Calibri" w:eastAsia="Calibri" w:hAnsi="Calibri" w:cs="Calibri"/>
                <w:sz w:val="20"/>
                <w:szCs w:val="20"/>
              </w:rPr>
              <w:t xml:space="preserve"> and ethical dilemmas that each of these paths bring. To do so, the presentation will draw upon my PhD research. My PhD compares the advantages and disadvantages that collective mobilization aimed at helping communities navigate the system vs transform the system bring to third sector organisations and the communities they work with. </w:t>
            </w:r>
          </w:p>
          <w:p w14:paraId="0A29B765" w14:textId="37DF0CA7" w:rsidR="298DABD1" w:rsidRDefault="298DABD1" w:rsidP="00E42047">
            <w:pPr>
              <w:spacing w:line="256" w:lineRule="auto"/>
              <w:jc w:val="both"/>
              <w:rPr>
                <w:rFonts w:ascii="Calibri" w:eastAsia="Calibri" w:hAnsi="Calibri" w:cs="Calibri"/>
              </w:rPr>
            </w:pPr>
            <w:r w:rsidRPr="298DABD1">
              <w:rPr>
                <w:rFonts w:ascii="Calibri" w:eastAsia="Calibri" w:hAnsi="Calibri" w:cs="Calibri"/>
                <w:sz w:val="20"/>
                <w:szCs w:val="20"/>
              </w:rPr>
              <w:t>I believe there are significant parallels between practice and academia in community and youth work, especially under a shared socio-political context that encourages competition and prioritizes outcomes over processes. The advantages and disadvantages that each of these paths bring to community development practice can help us reflect upon the opportunities and challenges that academics might face when attempting to either navigate or transform higher education.  Learning from the experiences of collective action in community development, moreover, can help us address some of the ethical dilemmas that youth and community work academics currently face.</w:t>
            </w:r>
            <w:r w:rsidRPr="298DABD1">
              <w:rPr>
                <w:rFonts w:ascii="Calibri" w:eastAsia="Calibri" w:hAnsi="Calibri" w:cs="Calibri"/>
              </w:rPr>
              <w:t xml:space="preserve"> </w:t>
            </w:r>
          </w:p>
        </w:tc>
      </w:tr>
    </w:tbl>
    <w:p w14:paraId="25EF3E4E" w14:textId="61ED90DF" w:rsidR="0066749A" w:rsidRDefault="0066749A" w:rsidP="298DABD1">
      <w:pPr>
        <w:spacing w:line="256" w:lineRule="auto"/>
        <w:jc w:val="both"/>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2061"/>
        <w:gridCol w:w="8527"/>
      </w:tblGrid>
      <w:tr w:rsidR="298DABD1" w14:paraId="5838A024" w14:textId="77777777" w:rsidTr="298DABD1">
        <w:tc>
          <w:tcPr>
            <w:tcW w:w="10588" w:type="dxa"/>
            <w:gridSpan w:val="2"/>
            <w:tcBorders>
              <w:right w:val="none" w:sz="2" w:space="0" w:color="000000" w:themeColor="text1"/>
            </w:tcBorders>
            <w:shd w:val="clear" w:color="auto" w:fill="F2F2F2" w:themeFill="background1" w:themeFillShade="F2"/>
            <w:vAlign w:val="center"/>
          </w:tcPr>
          <w:p w14:paraId="22DB248D" w14:textId="3CFDD4C0" w:rsidR="298DABD1" w:rsidRDefault="298DABD1" w:rsidP="298DABD1">
            <w:pPr>
              <w:spacing w:line="259" w:lineRule="auto"/>
              <w:jc w:val="center"/>
              <w:rPr>
                <w:rFonts w:ascii="Calibri" w:eastAsia="Calibri" w:hAnsi="Calibri" w:cs="Calibri"/>
                <w:b/>
                <w:bCs/>
                <w:sz w:val="20"/>
                <w:szCs w:val="20"/>
              </w:rPr>
            </w:pPr>
            <w:r w:rsidRPr="298DABD1">
              <w:rPr>
                <w:rFonts w:ascii="Calibri" w:eastAsia="Calibri" w:hAnsi="Calibri" w:cs="Calibri"/>
                <w:b/>
                <w:bCs/>
                <w:sz w:val="20"/>
                <w:szCs w:val="20"/>
              </w:rPr>
              <w:t>Session D</w:t>
            </w:r>
          </w:p>
        </w:tc>
      </w:tr>
      <w:tr w:rsidR="298DABD1" w14:paraId="18B9D306" w14:textId="77777777" w:rsidTr="298DABD1">
        <w:tc>
          <w:tcPr>
            <w:tcW w:w="2061" w:type="dxa"/>
            <w:shd w:val="clear" w:color="auto" w:fill="F2F2F2" w:themeFill="background1" w:themeFillShade="F2"/>
            <w:vAlign w:val="center"/>
          </w:tcPr>
          <w:p w14:paraId="39C734BF" w14:textId="5ED84376" w:rsidR="298DABD1" w:rsidRDefault="298DABD1" w:rsidP="298DABD1">
            <w:pPr>
              <w:spacing w:line="259" w:lineRule="auto"/>
              <w:rPr>
                <w:rFonts w:ascii="Calibri" w:eastAsia="Calibri" w:hAnsi="Calibri" w:cs="Calibri"/>
                <w:color w:val="000000" w:themeColor="text1"/>
                <w:sz w:val="20"/>
                <w:szCs w:val="20"/>
              </w:rPr>
            </w:pPr>
            <w:r w:rsidRPr="298DABD1">
              <w:rPr>
                <w:rFonts w:ascii="Calibri" w:eastAsia="Calibri" w:hAnsi="Calibri" w:cs="Calibri"/>
                <w:b/>
                <w:bCs/>
                <w:color w:val="000000" w:themeColor="text1"/>
                <w:sz w:val="20"/>
                <w:szCs w:val="20"/>
              </w:rPr>
              <w:t>Title</w:t>
            </w:r>
          </w:p>
        </w:tc>
        <w:tc>
          <w:tcPr>
            <w:tcW w:w="8527" w:type="dxa"/>
          </w:tcPr>
          <w:p w14:paraId="7A7A1AAF" w14:textId="17E6B27D" w:rsidR="298DABD1" w:rsidRDefault="298DABD1" w:rsidP="00E42047">
            <w:pPr>
              <w:spacing w:line="259" w:lineRule="auto"/>
              <w:jc w:val="both"/>
              <w:rPr>
                <w:rFonts w:ascii="Calibri" w:eastAsia="Calibri" w:hAnsi="Calibri" w:cs="Calibri"/>
                <w:color w:val="000000" w:themeColor="text1"/>
                <w:sz w:val="20"/>
                <w:szCs w:val="20"/>
              </w:rPr>
            </w:pPr>
            <w:r w:rsidRPr="298DABD1">
              <w:rPr>
                <w:rFonts w:ascii="Calibri" w:eastAsia="Calibri" w:hAnsi="Calibri" w:cs="Calibri"/>
                <w:color w:val="000000" w:themeColor="text1"/>
                <w:sz w:val="20"/>
                <w:szCs w:val="20"/>
              </w:rPr>
              <w:t>“The Big Bang Theory” – Supporting Placement Supervisors in an expanding universe.</w:t>
            </w:r>
          </w:p>
        </w:tc>
      </w:tr>
      <w:tr w:rsidR="298DABD1" w14:paraId="225119E4" w14:textId="77777777" w:rsidTr="298DABD1">
        <w:tc>
          <w:tcPr>
            <w:tcW w:w="2061" w:type="dxa"/>
            <w:shd w:val="clear" w:color="auto" w:fill="F2F2F2" w:themeFill="background1" w:themeFillShade="F2"/>
            <w:vAlign w:val="center"/>
          </w:tcPr>
          <w:p w14:paraId="358883EF" w14:textId="70CA4118" w:rsidR="298DABD1" w:rsidRDefault="298DABD1" w:rsidP="298DABD1">
            <w:pPr>
              <w:spacing w:line="259" w:lineRule="auto"/>
              <w:rPr>
                <w:rFonts w:ascii="Calibri" w:eastAsia="Calibri" w:hAnsi="Calibri" w:cs="Calibri"/>
              </w:rPr>
            </w:pPr>
            <w:r w:rsidRPr="298DABD1">
              <w:rPr>
                <w:rFonts w:ascii="Calibri" w:eastAsia="Calibri" w:hAnsi="Calibri" w:cs="Calibri"/>
                <w:b/>
                <w:bCs/>
              </w:rPr>
              <w:t>Presenters</w:t>
            </w:r>
          </w:p>
        </w:tc>
        <w:tc>
          <w:tcPr>
            <w:tcW w:w="8527" w:type="dxa"/>
          </w:tcPr>
          <w:p w14:paraId="731CB4F7" w14:textId="34F8DF22" w:rsidR="298DABD1" w:rsidRDefault="298DABD1" w:rsidP="00E42047">
            <w:pPr>
              <w:spacing w:line="259" w:lineRule="auto"/>
              <w:jc w:val="both"/>
              <w:rPr>
                <w:rFonts w:ascii="Calibri" w:eastAsia="Calibri" w:hAnsi="Calibri" w:cs="Calibri"/>
                <w:color w:val="000000" w:themeColor="text1"/>
                <w:sz w:val="20"/>
                <w:szCs w:val="20"/>
              </w:rPr>
            </w:pPr>
            <w:r w:rsidRPr="298DABD1">
              <w:rPr>
                <w:rFonts w:ascii="Calibri" w:eastAsia="Calibri" w:hAnsi="Calibri" w:cs="Calibri"/>
                <w:color w:val="000000" w:themeColor="text1"/>
                <w:sz w:val="20"/>
                <w:szCs w:val="20"/>
              </w:rPr>
              <w:t>Maggie Paterson/Dr Marion Allison, CLD Standards Council Scotland</w:t>
            </w:r>
          </w:p>
        </w:tc>
      </w:tr>
      <w:tr w:rsidR="298DABD1" w14:paraId="177FCABD" w14:textId="77777777" w:rsidTr="298DABD1">
        <w:trPr>
          <w:trHeight w:val="885"/>
        </w:trPr>
        <w:tc>
          <w:tcPr>
            <w:tcW w:w="2061" w:type="dxa"/>
            <w:shd w:val="clear" w:color="auto" w:fill="F2F2F2" w:themeFill="background1" w:themeFillShade="F2"/>
          </w:tcPr>
          <w:p w14:paraId="172E650C" w14:textId="7DC3CE65" w:rsidR="298DABD1" w:rsidRDefault="298DABD1" w:rsidP="298DABD1">
            <w:pPr>
              <w:spacing w:line="259" w:lineRule="auto"/>
              <w:rPr>
                <w:rFonts w:ascii="Calibri" w:eastAsia="Calibri" w:hAnsi="Calibri" w:cs="Calibri"/>
                <w:color w:val="000000" w:themeColor="text1"/>
                <w:sz w:val="20"/>
                <w:szCs w:val="20"/>
              </w:rPr>
            </w:pPr>
            <w:r w:rsidRPr="298DABD1">
              <w:rPr>
                <w:rFonts w:ascii="Calibri" w:eastAsia="Calibri" w:hAnsi="Calibri" w:cs="Calibri"/>
                <w:b/>
                <w:bCs/>
                <w:color w:val="000000" w:themeColor="text1"/>
                <w:sz w:val="20"/>
                <w:szCs w:val="20"/>
              </w:rPr>
              <w:t>Abstract:</w:t>
            </w:r>
          </w:p>
        </w:tc>
        <w:tc>
          <w:tcPr>
            <w:tcW w:w="8527" w:type="dxa"/>
          </w:tcPr>
          <w:p w14:paraId="359C95D7" w14:textId="5E043CF5" w:rsidR="298DABD1" w:rsidRDefault="298DABD1" w:rsidP="00E42047">
            <w:pPr>
              <w:spacing w:line="259" w:lineRule="auto"/>
              <w:jc w:val="both"/>
              <w:rPr>
                <w:rFonts w:ascii="Calibri" w:eastAsia="Calibri" w:hAnsi="Calibri" w:cs="Calibri"/>
                <w:color w:val="000000" w:themeColor="text1"/>
                <w:sz w:val="20"/>
                <w:szCs w:val="20"/>
              </w:rPr>
            </w:pPr>
            <w:r w:rsidRPr="298DABD1">
              <w:rPr>
                <w:rFonts w:ascii="Calibri" w:eastAsia="Calibri" w:hAnsi="Calibri" w:cs="Calibri"/>
                <w:color w:val="000000" w:themeColor="text1"/>
                <w:sz w:val="20"/>
                <w:szCs w:val="20"/>
              </w:rPr>
              <w:t>Responding to the support needs identified by members and practitioners, CLDSC has been developing a training resource to support Practice Placement Supervisors of CLD students in both Further and Higher Education settings. The processes used to develop this resource and some of the challenges and debates encountered resonate with our conference theme, particularly that of addressing contested issues at the ‘intersection between practice, communities and the academy’.</w:t>
            </w:r>
          </w:p>
          <w:p w14:paraId="1EBADD63" w14:textId="5DBD622F" w:rsidR="298DABD1" w:rsidRDefault="298DABD1" w:rsidP="00E42047">
            <w:pPr>
              <w:spacing w:line="259" w:lineRule="auto"/>
              <w:jc w:val="both"/>
              <w:rPr>
                <w:rFonts w:ascii="Calibri" w:eastAsia="Calibri" w:hAnsi="Calibri" w:cs="Calibri"/>
                <w:color w:val="000000" w:themeColor="text1"/>
                <w:sz w:val="20"/>
                <w:szCs w:val="20"/>
              </w:rPr>
            </w:pPr>
          </w:p>
          <w:p w14:paraId="6EBB101B" w14:textId="572FE9A7" w:rsidR="298DABD1" w:rsidRDefault="298DABD1" w:rsidP="00E42047">
            <w:pPr>
              <w:spacing w:line="259" w:lineRule="auto"/>
              <w:jc w:val="both"/>
              <w:rPr>
                <w:rFonts w:ascii="Calibri" w:eastAsia="Calibri" w:hAnsi="Calibri" w:cs="Calibri"/>
                <w:color w:val="000000" w:themeColor="text1"/>
                <w:sz w:val="20"/>
                <w:szCs w:val="20"/>
              </w:rPr>
            </w:pPr>
            <w:r w:rsidRPr="298DABD1">
              <w:rPr>
                <w:rFonts w:ascii="Calibri" w:eastAsia="Calibri" w:hAnsi="Calibri" w:cs="Calibri"/>
                <w:color w:val="000000" w:themeColor="text1"/>
                <w:sz w:val="20"/>
                <w:szCs w:val="20"/>
              </w:rPr>
              <w:t>Our presentation will illustrate</w:t>
            </w:r>
          </w:p>
          <w:p w14:paraId="72387B66" w14:textId="570461B7" w:rsidR="298DABD1" w:rsidRDefault="298DABD1" w:rsidP="00E42047">
            <w:pPr>
              <w:pStyle w:val="ListParagraph"/>
              <w:numPr>
                <w:ilvl w:val="0"/>
                <w:numId w:val="4"/>
              </w:numPr>
              <w:spacing w:line="259" w:lineRule="auto"/>
              <w:jc w:val="both"/>
              <w:rPr>
                <w:rFonts w:eastAsiaTheme="minorEastAsia"/>
                <w:color w:val="000000" w:themeColor="text1"/>
                <w:sz w:val="20"/>
                <w:szCs w:val="20"/>
              </w:rPr>
            </w:pPr>
            <w:r w:rsidRPr="298DABD1">
              <w:rPr>
                <w:rFonts w:ascii="Calibri" w:eastAsia="Calibri" w:hAnsi="Calibri" w:cs="Calibri"/>
                <w:color w:val="000000" w:themeColor="text1"/>
                <w:sz w:val="20"/>
                <w:szCs w:val="20"/>
              </w:rPr>
              <w:t xml:space="preserve">Where we have had to be </w:t>
            </w:r>
            <w:r w:rsidRPr="298DABD1">
              <w:rPr>
                <w:rFonts w:ascii="Calibri" w:eastAsia="Calibri" w:hAnsi="Calibri" w:cs="Calibri"/>
                <w:i/>
                <w:iCs/>
                <w:color w:val="000000" w:themeColor="text1"/>
                <w:sz w:val="20"/>
                <w:szCs w:val="20"/>
              </w:rPr>
              <w:t>creative</w:t>
            </w:r>
            <w:r w:rsidRPr="298DABD1">
              <w:rPr>
                <w:rFonts w:ascii="Calibri" w:eastAsia="Calibri" w:hAnsi="Calibri" w:cs="Calibri"/>
                <w:color w:val="000000" w:themeColor="text1"/>
                <w:sz w:val="20"/>
                <w:szCs w:val="20"/>
              </w:rPr>
              <w:t xml:space="preserve"> in bringing coherence to the sometimes diverse priorities of placement student, placement supervisor, placement host and academic body</w:t>
            </w:r>
          </w:p>
          <w:p w14:paraId="05EE7E0E" w14:textId="0EB7E93F" w:rsidR="298DABD1" w:rsidRDefault="298DABD1" w:rsidP="00E42047">
            <w:pPr>
              <w:pStyle w:val="ListParagraph"/>
              <w:numPr>
                <w:ilvl w:val="0"/>
                <w:numId w:val="4"/>
              </w:numPr>
              <w:spacing w:line="259" w:lineRule="auto"/>
              <w:jc w:val="both"/>
              <w:rPr>
                <w:rFonts w:eastAsiaTheme="minorEastAsia"/>
                <w:color w:val="000000" w:themeColor="text1"/>
                <w:sz w:val="20"/>
                <w:szCs w:val="20"/>
              </w:rPr>
            </w:pPr>
            <w:r w:rsidRPr="298DABD1">
              <w:rPr>
                <w:rFonts w:ascii="Calibri" w:eastAsia="Calibri" w:hAnsi="Calibri" w:cs="Calibri"/>
                <w:color w:val="000000" w:themeColor="text1"/>
                <w:sz w:val="20"/>
                <w:szCs w:val="20"/>
              </w:rPr>
              <w:t xml:space="preserve">Our </w:t>
            </w:r>
            <w:r w:rsidRPr="298DABD1">
              <w:rPr>
                <w:rFonts w:ascii="Calibri" w:eastAsia="Calibri" w:hAnsi="Calibri" w:cs="Calibri"/>
                <w:i/>
                <w:iCs/>
                <w:color w:val="000000" w:themeColor="text1"/>
                <w:sz w:val="20"/>
                <w:szCs w:val="20"/>
              </w:rPr>
              <w:t>collaboration</w:t>
            </w:r>
            <w:r w:rsidRPr="298DABD1">
              <w:rPr>
                <w:rFonts w:ascii="Calibri" w:eastAsia="Calibri" w:hAnsi="Calibri" w:cs="Calibri"/>
                <w:color w:val="000000" w:themeColor="text1"/>
                <w:sz w:val="20"/>
                <w:szCs w:val="20"/>
              </w:rPr>
              <w:t xml:space="preserve"> with a wide </w:t>
            </w:r>
            <w:r w:rsidRPr="298DABD1">
              <w:rPr>
                <w:rFonts w:ascii="Calibri" w:eastAsia="Calibri" w:hAnsi="Calibri" w:cs="Calibri"/>
                <w:i/>
                <w:iCs/>
                <w:color w:val="000000" w:themeColor="text1"/>
                <w:sz w:val="20"/>
                <w:szCs w:val="20"/>
              </w:rPr>
              <w:t>community of practice</w:t>
            </w:r>
            <w:r w:rsidRPr="298DABD1">
              <w:rPr>
                <w:rFonts w:ascii="Calibri" w:eastAsia="Calibri" w:hAnsi="Calibri" w:cs="Calibri"/>
                <w:color w:val="000000" w:themeColor="text1"/>
                <w:sz w:val="20"/>
                <w:szCs w:val="20"/>
              </w:rPr>
              <w:t xml:space="preserve"> in developing the content of the programme </w:t>
            </w:r>
          </w:p>
          <w:p w14:paraId="647211D1" w14:textId="2A8E7F07" w:rsidR="298DABD1" w:rsidRDefault="298DABD1" w:rsidP="00E42047">
            <w:pPr>
              <w:pStyle w:val="ListParagraph"/>
              <w:numPr>
                <w:ilvl w:val="0"/>
                <w:numId w:val="4"/>
              </w:numPr>
              <w:spacing w:line="259" w:lineRule="auto"/>
              <w:jc w:val="both"/>
              <w:rPr>
                <w:rFonts w:eastAsiaTheme="minorEastAsia"/>
                <w:color w:val="000000" w:themeColor="text1"/>
                <w:sz w:val="20"/>
                <w:szCs w:val="20"/>
              </w:rPr>
            </w:pPr>
            <w:r w:rsidRPr="298DABD1">
              <w:rPr>
                <w:rFonts w:ascii="Calibri" w:eastAsia="Calibri" w:hAnsi="Calibri" w:cs="Calibri"/>
                <w:color w:val="000000" w:themeColor="text1"/>
                <w:sz w:val="20"/>
                <w:szCs w:val="20"/>
              </w:rPr>
              <w:t>The programme content and format</w:t>
            </w:r>
          </w:p>
          <w:p w14:paraId="20B93181" w14:textId="62B36786" w:rsidR="298DABD1" w:rsidRDefault="298DABD1" w:rsidP="00E42047">
            <w:pPr>
              <w:spacing w:line="259" w:lineRule="auto"/>
              <w:jc w:val="both"/>
              <w:rPr>
                <w:rFonts w:ascii="Calibri" w:eastAsia="Calibri" w:hAnsi="Calibri" w:cs="Calibri"/>
                <w:color w:val="000000" w:themeColor="text1"/>
                <w:sz w:val="20"/>
                <w:szCs w:val="20"/>
              </w:rPr>
            </w:pPr>
          </w:p>
          <w:p w14:paraId="61656D46" w14:textId="6D63ABA0" w:rsidR="298DABD1" w:rsidRDefault="298DABD1" w:rsidP="00E42047">
            <w:pPr>
              <w:spacing w:line="259" w:lineRule="auto"/>
              <w:jc w:val="both"/>
              <w:rPr>
                <w:rFonts w:ascii="Calibri" w:eastAsia="Calibri" w:hAnsi="Calibri" w:cs="Calibri"/>
                <w:color w:val="000000" w:themeColor="text1"/>
                <w:sz w:val="20"/>
                <w:szCs w:val="20"/>
              </w:rPr>
            </w:pPr>
            <w:r w:rsidRPr="298DABD1">
              <w:rPr>
                <w:rFonts w:ascii="Calibri" w:eastAsia="Calibri" w:hAnsi="Calibri" w:cs="Calibri"/>
                <w:color w:val="000000" w:themeColor="text1"/>
                <w:sz w:val="20"/>
                <w:szCs w:val="20"/>
              </w:rPr>
              <w:t>The discussion element of the session will give participants an opportunity to:</w:t>
            </w:r>
          </w:p>
          <w:p w14:paraId="027882FD" w14:textId="0551FBA0" w:rsidR="298DABD1" w:rsidRDefault="298DABD1" w:rsidP="00E42047">
            <w:pPr>
              <w:pStyle w:val="ListParagraph"/>
              <w:numPr>
                <w:ilvl w:val="0"/>
                <w:numId w:val="3"/>
              </w:numPr>
              <w:spacing w:line="259" w:lineRule="auto"/>
              <w:jc w:val="both"/>
              <w:rPr>
                <w:rFonts w:eastAsiaTheme="minorEastAsia"/>
                <w:color w:val="000000" w:themeColor="text1"/>
                <w:sz w:val="20"/>
                <w:szCs w:val="20"/>
              </w:rPr>
            </w:pPr>
            <w:r w:rsidRPr="298DABD1">
              <w:rPr>
                <w:rFonts w:ascii="Calibri" w:eastAsia="Calibri" w:hAnsi="Calibri" w:cs="Calibri"/>
                <w:color w:val="000000" w:themeColor="text1"/>
                <w:sz w:val="20"/>
                <w:szCs w:val="20"/>
              </w:rPr>
              <w:t>Ask questions about the programme content and format</w:t>
            </w:r>
          </w:p>
          <w:p w14:paraId="5DA709CB" w14:textId="33DF00A7" w:rsidR="298DABD1" w:rsidRDefault="298DABD1" w:rsidP="00E42047">
            <w:pPr>
              <w:pStyle w:val="ListParagraph"/>
              <w:numPr>
                <w:ilvl w:val="0"/>
                <w:numId w:val="3"/>
              </w:numPr>
              <w:spacing w:line="259" w:lineRule="auto"/>
              <w:jc w:val="both"/>
              <w:rPr>
                <w:rFonts w:eastAsiaTheme="minorEastAsia"/>
                <w:color w:val="000000" w:themeColor="text1"/>
                <w:sz w:val="20"/>
                <w:szCs w:val="20"/>
              </w:rPr>
            </w:pPr>
            <w:r w:rsidRPr="298DABD1">
              <w:rPr>
                <w:rFonts w:ascii="Calibri" w:eastAsia="Calibri" w:hAnsi="Calibri" w:cs="Calibri"/>
                <w:color w:val="000000" w:themeColor="text1"/>
                <w:sz w:val="20"/>
                <w:szCs w:val="20"/>
              </w:rPr>
              <w:t xml:space="preserve">Share ideas about how the programme could be enhanced </w:t>
            </w:r>
          </w:p>
          <w:p w14:paraId="68B9F43C" w14:textId="78559F7C" w:rsidR="298DABD1" w:rsidRDefault="298DABD1" w:rsidP="00E42047">
            <w:pPr>
              <w:pStyle w:val="ListParagraph"/>
              <w:numPr>
                <w:ilvl w:val="0"/>
                <w:numId w:val="3"/>
              </w:numPr>
              <w:spacing w:line="259" w:lineRule="auto"/>
              <w:jc w:val="both"/>
              <w:rPr>
                <w:rFonts w:eastAsiaTheme="minorEastAsia"/>
                <w:color w:val="000000" w:themeColor="text1"/>
                <w:sz w:val="20"/>
                <w:szCs w:val="20"/>
              </w:rPr>
            </w:pPr>
            <w:r w:rsidRPr="298DABD1">
              <w:rPr>
                <w:rFonts w:ascii="Calibri" w:eastAsia="Calibri" w:hAnsi="Calibri" w:cs="Calibri"/>
                <w:color w:val="000000" w:themeColor="text1"/>
                <w:sz w:val="20"/>
                <w:szCs w:val="20"/>
              </w:rPr>
              <w:t>Contribute to the debate around expectations for placement supervisors to be professionally qualified in and the role of ‘placement standards’</w:t>
            </w:r>
          </w:p>
          <w:p w14:paraId="4872518E" w14:textId="284611BA" w:rsidR="298DABD1" w:rsidRDefault="298DABD1" w:rsidP="00E42047">
            <w:pPr>
              <w:pStyle w:val="ListParagraph"/>
              <w:numPr>
                <w:ilvl w:val="0"/>
                <w:numId w:val="3"/>
              </w:numPr>
              <w:spacing w:line="259" w:lineRule="auto"/>
              <w:jc w:val="both"/>
              <w:rPr>
                <w:rFonts w:eastAsiaTheme="minorEastAsia"/>
                <w:color w:val="000000" w:themeColor="text1"/>
                <w:sz w:val="20"/>
                <w:szCs w:val="20"/>
              </w:rPr>
            </w:pPr>
            <w:r w:rsidRPr="298DABD1">
              <w:rPr>
                <w:rFonts w:ascii="Calibri" w:eastAsia="Calibri" w:hAnsi="Calibri" w:cs="Calibri"/>
                <w:color w:val="000000" w:themeColor="text1"/>
                <w:sz w:val="20"/>
                <w:szCs w:val="20"/>
              </w:rPr>
              <w:t>Consider where existing research can inform this discussion and where further research is needed.</w:t>
            </w:r>
          </w:p>
          <w:p w14:paraId="4516D652" w14:textId="40FF12E4" w:rsidR="298DABD1" w:rsidRDefault="298DABD1" w:rsidP="00E42047">
            <w:pPr>
              <w:spacing w:line="259" w:lineRule="auto"/>
              <w:jc w:val="both"/>
              <w:rPr>
                <w:rFonts w:ascii="Calibri" w:eastAsia="Calibri" w:hAnsi="Calibri" w:cs="Calibri"/>
                <w:color w:val="000000" w:themeColor="text1"/>
                <w:sz w:val="20"/>
                <w:szCs w:val="20"/>
              </w:rPr>
            </w:pPr>
          </w:p>
        </w:tc>
      </w:tr>
    </w:tbl>
    <w:p w14:paraId="7CDF4F74" w14:textId="434DB647" w:rsidR="0066749A" w:rsidRDefault="0066749A" w:rsidP="298DABD1">
      <w:pPr>
        <w:spacing w:line="256" w:lineRule="auto"/>
        <w:jc w:val="both"/>
        <w:rPr>
          <w:rFonts w:ascii="Calibri" w:eastAsia="Calibri" w:hAnsi="Calibri" w:cs="Calibri"/>
          <w:color w:val="000000" w:themeColor="text1"/>
        </w:rPr>
      </w:pPr>
    </w:p>
    <w:p w14:paraId="64017359" w14:textId="3CDE7256" w:rsidR="0A6CDEFB" w:rsidRDefault="0A6CDEFB" w:rsidP="0A6CDEFB">
      <w:pPr>
        <w:spacing w:line="256" w:lineRule="auto"/>
        <w:jc w:val="both"/>
        <w:rPr>
          <w:rFonts w:ascii="Calibri" w:eastAsia="Calibri" w:hAnsi="Calibri" w:cs="Calibri"/>
          <w:color w:val="000000" w:themeColor="text1"/>
        </w:rPr>
      </w:pPr>
    </w:p>
    <w:p w14:paraId="34E2A50A" w14:textId="0A224B16" w:rsidR="0A6CDEFB" w:rsidRDefault="0A6CDEFB" w:rsidP="0A6CDEFB">
      <w:pPr>
        <w:spacing w:line="256" w:lineRule="auto"/>
        <w:jc w:val="both"/>
        <w:rPr>
          <w:rFonts w:ascii="Calibri" w:eastAsia="Calibri" w:hAnsi="Calibri" w:cs="Calibri"/>
          <w:color w:val="000000" w:themeColor="text1"/>
        </w:rPr>
      </w:pPr>
    </w:p>
    <w:p w14:paraId="6FBC1ED7" w14:textId="52F50DF1" w:rsidR="0A6CDEFB" w:rsidRDefault="0A6CDEFB" w:rsidP="0A6CDEFB">
      <w:pPr>
        <w:spacing w:line="256" w:lineRule="auto"/>
        <w:jc w:val="both"/>
        <w:rPr>
          <w:rFonts w:ascii="Calibri" w:eastAsia="Calibri" w:hAnsi="Calibri" w:cs="Calibri"/>
          <w:color w:val="000000" w:themeColor="text1"/>
        </w:rPr>
      </w:pPr>
    </w:p>
    <w:p w14:paraId="2BC11B11" w14:textId="2DF7B7CB" w:rsidR="0A6CDEFB" w:rsidRDefault="0A6CDEFB" w:rsidP="0A6CDEFB">
      <w:pPr>
        <w:spacing w:line="256" w:lineRule="auto"/>
        <w:jc w:val="both"/>
        <w:rPr>
          <w:rFonts w:ascii="Calibri" w:eastAsia="Calibri" w:hAnsi="Calibri" w:cs="Calibri"/>
          <w:color w:val="000000" w:themeColor="text1"/>
        </w:rPr>
      </w:pPr>
    </w:p>
    <w:p w14:paraId="02417D3B" w14:textId="36F9C862" w:rsidR="0A6CDEFB" w:rsidRDefault="0A6CDEFB" w:rsidP="0A6CDEFB">
      <w:pPr>
        <w:spacing w:line="256" w:lineRule="auto"/>
        <w:jc w:val="both"/>
        <w:rPr>
          <w:rFonts w:ascii="Calibri" w:eastAsia="Calibri" w:hAnsi="Calibri" w:cs="Calibri"/>
          <w:color w:val="000000" w:themeColor="text1"/>
        </w:rPr>
      </w:pPr>
    </w:p>
    <w:p w14:paraId="0C46B405" w14:textId="5E05B259" w:rsidR="0A6CDEFB" w:rsidRDefault="0A6CDEFB" w:rsidP="0A6CDEFB">
      <w:pPr>
        <w:spacing w:line="256" w:lineRule="auto"/>
        <w:jc w:val="both"/>
        <w:rPr>
          <w:rFonts w:ascii="Calibri" w:eastAsia="Calibri" w:hAnsi="Calibri" w:cs="Calibri"/>
          <w:color w:val="000000" w:themeColor="text1"/>
        </w:rPr>
      </w:pPr>
    </w:p>
    <w:p w14:paraId="420DD1B0" w14:textId="40F84290" w:rsidR="0A6CDEFB" w:rsidRDefault="0A6CDEFB" w:rsidP="0A6CDEFB">
      <w:pPr>
        <w:spacing w:line="256" w:lineRule="auto"/>
        <w:jc w:val="both"/>
        <w:rPr>
          <w:rFonts w:ascii="Calibri" w:eastAsia="Calibri" w:hAnsi="Calibri" w:cs="Calibri"/>
          <w:color w:val="000000" w:themeColor="text1"/>
        </w:rPr>
      </w:pPr>
    </w:p>
    <w:p w14:paraId="7E57DC77" w14:textId="17799B5E" w:rsidR="0066749A" w:rsidRDefault="298DABD1" w:rsidP="0A6CDEFB">
      <w:pPr>
        <w:tabs>
          <w:tab w:val="left" w:pos="1134"/>
          <w:tab w:val="left" w:pos="4050"/>
        </w:tabs>
        <w:rPr>
          <w:rFonts w:ascii="Calibri" w:eastAsia="Calibri" w:hAnsi="Calibri" w:cs="Calibri"/>
          <w:color w:val="000000" w:themeColor="text1"/>
        </w:rPr>
      </w:pPr>
      <w:r w:rsidRPr="0A6CDEFB">
        <w:rPr>
          <w:rFonts w:ascii="Calibri" w:eastAsia="Calibri" w:hAnsi="Calibri" w:cs="Calibri"/>
          <w:b/>
          <w:bCs/>
          <w:i/>
          <w:iCs/>
          <w:color w:val="000000" w:themeColor="text1"/>
        </w:rPr>
        <w:t xml:space="preserve">Seminar three: </w:t>
      </w:r>
      <w:r w:rsidRPr="0A6CDEFB">
        <w:rPr>
          <w:rFonts w:ascii="Calibri" w:eastAsia="Calibri" w:hAnsi="Calibri" w:cs="Calibri"/>
          <w:b/>
          <w:bCs/>
          <w:color w:val="000000" w:themeColor="text1"/>
        </w:rPr>
        <w:t>Community:</w:t>
      </w:r>
      <w:r w:rsidRPr="0A6CDEFB">
        <w:rPr>
          <w:rFonts w:ascii="Calibri" w:eastAsia="Calibri" w:hAnsi="Calibri" w:cs="Calibri"/>
          <w:color w:val="000000" w:themeColor="text1"/>
        </w:rPr>
        <w:t xml:space="preserve"> Thursday 2.30-3.45</w:t>
      </w:r>
    </w:p>
    <w:tbl>
      <w:tblPr>
        <w:tblStyle w:val="TableGrid"/>
        <w:tblW w:w="10588" w:type="dxa"/>
        <w:tblLayout w:type="fixed"/>
        <w:tblLook w:val="04A0" w:firstRow="1" w:lastRow="0" w:firstColumn="1" w:lastColumn="0" w:noHBand="0" w:noVBand="1"/>
      </w:tblPr>
      <w:tblGrid>
        <w:gridCol w:w="1245"/>
        <w:gridCol w:w="9343"/>
      </w:tblGrid>
      <w:tr w:rsidR="298DABD1" w14:paraId="64CED5F3" w14:textId="77777777" w:rsidTr="0A6CDEFB">
        <w:tc>
          <w:tcPr>
            <w:tcW w:w="10588" w:type="dxa"/>
            <w:gridSpan w:val="2"/>
            <w:tcBorders>
              <w:right w:val="none" w:sz="2" w:space="0" w:color="000000" w:themeColor="text1"/>
            </w:tcBorders>
            <w:shd w:val="clear" w:color="auto" w:fill="F2F2F2" w:themeFill="background1" w:themeFillShade="F2"/>
            <w:vAlign w:val="center"/>
          </w:tcPr>
          <w:p w14:paraId="301CB276" w14:textId="6E04177E" w:rsidR="298DABD1" w:rsidRDefault="298DABD1" w:rsidP="298DABD1">
            <w:pPr>
              <w:spacing w:line="259" w:lineRule="auto"/>
              <w:jc w:val="center"/>
              <w:rPr>
                <w:rFonts w:ascii="Calibri" w:eastAsia="Calibri" w:hAnsi="Calibri" w:cs="Calibri"/>
                <w:b/>
                <w:bCs/>
                <w:sz w:val="20"/>
                <w:szCs w:val="20"/>
              </w:rPr>
            </w:pPr>
            <w:r w:rsidRPr="298DABD1">
              <w:rPr>
                <w:rFonts w:ascii="Calibri" w:eastAsia="Calibri" w:hAnsi="Calibri" w:cs="Calibri"/>
                <w:b/>
                <w:bCs/>
                <w:sz w:val="20"/>
                <w:szCs w:val="20"/>
              </w:rPr>
              <w:t>Session E</w:t>
            </w:r>
          </w:p>
        </w:tc>
      </w:tr>
      <w:tr w:rsidR="298DABD1" w14:paraId="05B0C5EA" w14:textId="77777777" w:rsidTr="0A6CDEFB">
        <w:tc>
          <w:tcPr>
            <w:tcW w:w="1245" w:type="dxa"/>
            <w:shd w:val="clear" w:color="auto" w:fill="F2F2F2" w:themeFill="background1" w:themeFillShade="F2"/>
            <w:vAlign w:val="center"/>
          </w:tcPr>
          <w:p w14:paraId="55BAE3ED" w14:textId="2909C29D"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Title</w:t>
            </w:r>
          </w:p>
        </w:tc>
        <w:tc>
          <w:tcPr>
            <w:tcW w:w="9343" w:type="dxa"/>
          </w:tcPr>
          <w:p w14:paraId="6F146372" w14:textId="4B694E19" w:rsidR="298DABD1" w:rsidRDefault="298DABD1" w:rsidP="00E42047">
            <w:pPr>
              <w:spacing w:line="259" w:lineRule="auto"/>
              <w:jc w:val="both"/>
              <w:rPr>
                <w:rFonts w:ascii="Calibri" w:eastAsia="Calibri" w:hAnsi="Calibri" w:cs="Calibri"/>
                <w:sz w:val="20"/>
                <w:szCs w:val="20"/>
              </w:rPr>
            </w:pPr>
            <w:r w:rsidRPr="298DABD1">
              <w:rPr>
                <w:rFonts w:ascii="Calibri" w:eastAsia="Calibri" w:hAnsi="Calibri" w:cs="Calibri"/>
                <w:sz w:val="20"/>
                <w:szCs w:val="20"/>
              </w:rPr>
              <w:t>What matters? Developing community resources for pedagogy and practice</w:t>
            </w:r>
          </w:p>
        </w:tc>
      </w:tr>
      <w:tr w:rsidR="298DABD1" w14:paraId="1FA1E47B" w14:textId="77777777" w:rsidTr="0A6CDEFB">
        <w:tc>
          <w:tcPr>
            <w:tcW w:w="1245" w:type="dxa"/>
            <w:shd w:val="clear" w:color="auto" w:fill="F2F2F2" w:themeFill="background1" w:themeFillShade="F2"/>
            <w:vAlign w:val="center"/>
          </w:tcPr>
          <w:p w14:paraId="6E210601" w14:textId="0B7657DF"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Presenter</w:t>
            </w:r>
          </w:p>
        </w:tc>
        <w:tc>
          <w:tcPr>
            <w:tcW w:w="9343" w:type="dxa"/>
          </w:tcPr>
          <w:p w14:paraId="6BF21D8A" w14:textId="365F251C" w:rsidR="298DABD1" w:rsidRDefault="298DABD1" w:rsidP="00E42047">
            <w:pPr>
              <w:spacing w:line="259" w:lineRule="auto"/>
              <w:jc w:val="both"/>
              <w:rPr>
                <w:rFonts w:ascii="Calibri" w:eastAsia="Calibri" w:hAnsi="Calibri" w:cs="Calibri"/>
                <w:sz w:val="20"/>
                <w:szCs w:val="20"/>
              </w:rPr>
            </w:pPr>
            <w:r w:rsidRPr="298DABD1">
              <w:rPr>
                <w:rFonts w:ascii="Calibri" w:eastAsia="Calibri" w:hAnsi="Calibri" w:cs="Calibri"/>
                <w:sz w:val="20"/>
                <w:szCs w:val="20"/>
              </w:rPr>
              <w:t>Dr John Lockhart, University of Central Lancashire</w:t>
            </w:r>
          </w:p>
        </w:tc>
      </w:tr>
      <w:tr w:rsidR="298DABD1" w14:paraId="3AB3DEDD" w14:textId="77777777" w:rsidTr="0A6CDEFB">
        <w:trPr>
          <w:trHeight w:val="885"/>
        </w:trPr>
        <w:tc>
          <w:tcPr>
            <w:tcW w:w="1245" w:type="dxa"/>
            <w:shd w:val="clear" w:color="auto" w:fill="F2F2F2" w:themeFill="background1" w:themeFillShade="F2"/>
          </w:tcPr>
          <w:p w14:paraId="7D5F285E" w14:textId="69ACA508"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Abstract</w:t>
            </w:r>
          </w:p>
        </w:tc>
        <w:tc>
          <w:tcPr>
            <w:tcW w:w="9343" w:type="dxa"/>
          </w:tcPr>
          <w:p w14:paraId="6FCEA333" w14:textId="4607DF0E" w:rsidR="298DABD1" w:rsidRDefault="298DABD1" w:rsidP="00E42047">
            <w:pPr>
              <w:spacing w:line="256" w:lineRule="auto"/>
              <w:jc w:val="both"/>
              <w:rPr>
                <w:rFonts w:ascii="Calibri" w:eastAsia="Calibri" w:hAnsi="Calibri" w:cs="Calibri"/>
                <w:sz w:val="20"/>
                <w:szCs w:val="20"/>
              </w:rPr>
            </w:pPr>
            <w:r w:rsidRPr="298DABD1">
              <w:rPr>
                <w:rFonts w:ascii="Calibri" w:eastAsia="Calibri" w:hAnsi="Calibri" w:cs="Calibri"/>
                <w:sz w:val="20"/>
                <w:szCs w:val="20"/>
              </w:rPr>
              <w:t>Drawing upon the experience of a pilot study and ongoing research, this paper discusses a process of community engagement using participant-generated content to form the basis of problem-posing community conversations.  The paper focuses first on the methods and techniques for identifying themes, framed around the question ‘What matters…?’, and then representing these themes in short video clips. These become problem-posing tools for dialogue, similar to the way in which images are used as codifications by Freire (2021). Second, it examines the process of community conversations (</w:t>
            </w:r>
            <w:proofErr w:type="spellStart"/>
            <w:r w:rsidRPr="298DABD1">
              <w:rPr>
                <w:rFonts w:ascii="Calibri" w:eastAsia="Calibri" w:hAnsi="Calibri" w:cs="Calibri"/>
                <w:sz w:val="20"/>
                <w:szCs w:val="20"/>
              </w:rPr>
              <w:t>Kotzé</w:t>
            </w:r>
            <w:proofErr w:type="spellEnd"/>
            <w:r w:rsidRPr="298DABD1">
              <w:rPr>
                <w:rFonts w:ascii="Calibri" w:eastAsia="Calibri" w:hAnsi="Calibri" w:cs="Calibri"/>
                <w:sz w:val="20"/>
                <w:szCs w:val="20"/>
              </w:rPr>
              <w:t xml:space="preserve"> et al., 2013), centred upon the video clips, with an emphasis on the elements of </w:t>
            </w:r>
            <w:r w:rsidRPr="298DABD1">
              <w:rPr>
                <w:rFonts w:ascii="Calibri" w:eastAsia="Calibri" w:hAnsi="Calibri" w:cs="Calibri"/>
                <w:i/>
                <w:iCs/>
                <w:sz w:val="20"/>
                <w:szCs w:val="20"/>
              </w:rPr>
              <w:t>provocation</w:t>
            </w:r>
            <w:r w:rsidRPr="298DABD1">
              <w:rPr>
                <w:rFonts w:ascii="Calibri" w:eastAsia="Calibri" w:hAnsi="Calibri" w:cs="Calibri"/>
                <w:sz w:val="20"/>
                <w:szCs w:val="20"/>
              </w:rPr>
              <w:t xml:space="preserve"> and </w:t>
            </w:r>
            <w:r w:rsidRPr="298DABD1">
              <w:rPr>
                <w:rFonts w:ascii="Calibri" w:eastAsia="Calibri" w:hAnsi="Calibri" w:cs="Calibri"/>
                <w:i/>
                <w:iCs/>
                <w:sz w:val="20"/>
                <w:szCs w:val="20"/>
              </w:rPr>
              <w:t>collaboration</w:t>
            </w:r>
            <w:r w:rsidRPr="298DABD1">
              <w:rPr>
                <w:rFonts w:ascii="Calibri" w:eastAsia="Calibri" w:hAnsi="Calibri" w:cs="Calibri"/>
                <w:sz w:val="20"/>
                <w:szCs w:val="20"/>
              </w:rPr>
              <w:t xml:space="preserve"> discussed by </w:t>
            </w:r>
            <w:proofErr w:type="spellStart"/>
            <w:r w:rsidRPr="298DABD1">
              <w:rPr>
                <w:rFonts w:ascii="Calibri" w:eastAsia="Calibri" w:hAnsi="Calibri" w:cs="Calibri"/>
                <w:sz w:val="20"/>
                <w:szCs w:val="20"/>
              </w:rPr>
              <w:t>Cooperrider</w:t>
            </w:r>
            <w:proofErr w:type="spellEnd"/>
            <w:r w:rsidRPr="298DABD1">
              <w:rPr>
                <w:rFonts w:ascii="Calibri" w:eastAsia="Calibri" w:hAnsi="Calibri" w:cs="Calibri"/>
                <w:sz w:val="20"/>
                <w:szCs w:val="20"/>
              </w:rPr>
              <w:t xml:space="preserve"> &amp; </w:t>
            </w:r>
            <w:proofErr w:type="spellStart"/>
            <w:r w:rsidRPr="298DABD1">
              <w:rPr>
                <w:rFonts w:ascii="Calibri" w:eastAsia="Calibri" w:hAnsi="Calibri" w:cs="Calibri"/>
                <w:sz w:val="20"/>
                <w:szCs w:val="20"/>
              </w:rPr>
              <w:t>Srivastva</w:t>
            </w:r>
            <w:proofErr w:type="spellEnd"/>
            <w:r w:rsidRPr="298DABD1">
              <w:rPr>
                <w:rFonts w:ascii="Calibri" w:eastAsia="Calibri" w:hAnsi="Calibri" w:cs="Calibri"/>
                <w:sz w:val="20"/>
                <w:szCs w:val="20"/>
              </w:rPr>
              <w:t xml:space="preserve"> (1987). Finally, the paper raises the question of how we can use the experience of community conversations in our curriculum development, teaching and learning.</w:t>
            </w:r>
          </w:p>
        </w:tc>
      </w:tr>
    </w:tbl>
    <w:p w14:paraId="76E97004" w14:textId="7F2CDA76" w:rsidR="0066749A" w:rsidRDefault="0066749A" w:rsidP="0A6CDEFB">
      <w:pPr>
        <w:spacing w:line="256" w:lineRule="auto"/>
      </w:pPr>
    </w:p>
    <w:tbl>
      <w:tblPr>
        <w:tblStyle w:val="TableGrid"/>
        <w:tblW w:w="10588" w:type="dxa"/>
        <w:tblLook w:val="04A0" w:firstRow="1" w:lastRow="0" w:firstColumn="1" w:lastColumn="0" w:noHBand="0" w:noVBand="1"/>
      </w:tblPr>
      <w:tblGrid>
        <w:gridCol w:w="1305"/>
        <w:gridCol w:w="9283"/>
      </w:tblGrid>
      <w:tr w:rsidR="1D557EB3" w14:paraId="64FA08C0" w14:textId="77777777" w:rsidTr="0A6CDEFB">
        <w:tc>
          <w:tcPr>
            <w:tcW w:w="10588" w:type="dxa"/>
            <w:gridSpan w:val="2"/>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2F2F2" w:themeFill="background1" w:themeFillShade="F2"/>
            <w:vAlign w:val="center"/>
          </w:tcPr>
          <w:p w14:paraId="59EF4930" w14:textId="4737FC37" w:rsidR="298DABD1" w:rsidRDefault="298DABD1" w:rsidP="1D557EB3">
            <w:pPr>
              <w:spacing w:line="259" w:lineRule="auto"/>
              <w:jc w:val="center"/>
              <w:rPr>
                <w:rFonts w:ascii="Calibri" w:eastAsia="Calibri" w:hAnsi="Calibri" w:cs="Calibri"/>
                <w:b/>
                <w:bCs/>
                <w:sz w:val="20"/>
                <w:szCs w:val="20"/>
              </w:rPr>
            </w:pPr>
            <w:r w:rsidRPr="1D557EB3">
              <w:rPr>
                <w:rFonts w:ascii="Calibri" w:eastAsia="Calibri" w:hAnsi="Calibri" w:cs="Calibri"/>
                <w:b/>
                <w:bCs/>
                <w:sz w:val="20"/>
                <w:szCs w:val="20"/>
              </w:rPr>
              <w:t>Session F</w:t>
            </w:r>
          </w:p>
        </w:tc>
      </w:tr>
      <w:tr w:rsidR="1D557EB3" w14:paraId="48691826" w14:textId="77777777" w:rsidTr="0A6CDEFB">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01D56150" w14:textId="4134FA94" w:rsidR="298DABD1" w:rsidRDefault="298DABD1" w:rsidP="1D557EB3">
            <w:pPr>
              <w:spacing w:line="256" w:lineRule="auto"/>
              <w:rPr>
                <w:rFonts w:ascii="Calibri" w:eastAsia="Calibri" w:hAnsi="Calibri" w:cs="Calibri"/>
                <w:sz w:val="20"/>
                <w:szCs w:val="20"/>
              </w:rPr>
            </w:pPr>
            <w:r w:rsidRPr="1D557EB3">
              <w:rPr>
                <w:rFonts w:ascii="Calibri" w:eastAsia="Calibri" w:hAnsi="Calibri" w:cs="Calibri"/>
                <w:b/>
                <w:bCs/>
                <w:sz w:val="20"/>
                <w:szCs w:val="20"/>
              </w:rPr>
              <w:t>Title</w:t>
            </w:r>
          </w:p>
        </w:tc>
        <w:tc>
          <w:tcPr>
            <w:tcW w:w="9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9B50C6" w14:textId="6A62C4A5" w:rsidR="298DABD1" w:rsidRDefault="298DABD1" w:rsidP="00E42047">
            <w:pPr>
              <w:spacing w:line="256" w:lineRule="auto"/>
              <w:jc w:val="both"/>
              <w:rPr>
                <w:rFonts w:ascii="Calibri" w:eastAsia="Calibri" w:hAnsi="Calibri" w:cs="Calibri"/>
                <w:sz w:val="20"/>
                <w:szCs w:val="20"/>
              </w:rPr>
            </w:pPr>
            <w:r w:rsidRPr="1D557EB3">
              <w:rPr>
                <w:rFonts w:ascii="Calibri" w:eastAsia="Calibri" w:hAnsi="Calibri" w:cs="Calibri"/>
                <w:sz w:val="20"/>
                <w:szCs w:val="20"/>
              </w:rPr>
              <w:t xml:space="preserve">‘Informal education pedagogies’ teaching and learning in the ‘academy’ enabling a duality of roles (pr-academic) and the transcendence of learning to society via students?  </w:t>
            </w:r>
          </w:p>
        </w:tc>
      </w:tr>
      <w:tr w:rsidR="1D557EB3" w14:paraId="3FE09363" w14:textId="77777777" w:rsidTr="0A6CDEFB">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33F54BD4" w14:textId="0B00E623" w:rsidR="298DABD1" w:rsidRDefault="298DABD1" w:rsidP="1D557EB3">
            <w:pPr>
              <w:spacing w:line="259" w:lineRule="auto"/>
              <w:rPr>
                <w:rFonts w:ascii="Calibri" w:eastAsia="Calibri" w:hAnsi="Calibri" w:cs="Calibri"/>
                <w:sz w:val="20"/>
                <w:szCs w:val="20"/>
              </w:rPr>
            </w:pPr>
            <w:r w:rsidRPr="1D557EB3">
              <w:rPr>
                <w:rFonts w:ascii="Calibri" w:eastAsia="Calibri" w:hAnsi="Calibri" w:cs="Calibri"/>
                <w:b/>
                <w:bCs/>
                <w:sz w:val="20"/>
                <w:szCs w:val="20"/>
              </w:rPr>
              <w:t>Presenter</w:t>
            </w:r>
          </w:p>
        </w:tc>
        <w:tc>
          <w:tcPr>
            <w:tcW w:w="9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885D5C" w14:textId="58333AFF" w:rsidR="298DABD1" w:rsidRDefault="298DABD1" w:rsidP="00E42047">
            <w:pPr>
              <w:spacing w:line="256" w:lineRule="auto"/>
              <w:jc w:val="both"/>
              <w:rPr>
                <w:rFonts w:ascii="Calibri" w:eastAsia="Calibri" w:hAnsi="Calibri" w:cs="Calibri"/>
                <w:sz w:val="20"/>
                <w:szCs w:val="20"/>
              </w:rPr>
            </w:pPr>
            <w:r w:rsidRPr="1D557EB3">
              <w:rPr>
                <w:rFonts w:ascii="Calibri" w:eastAsia="Calibri" w:hAnsi="Calibri" w:cs="Calibri"/>
                <w:sz w:val="20"/>
                <w:szCs w:val="20"/>
              </w:rPr>
              <w:t>Ian Jones, Nottingham Trent University</w:t>
            </w:r>
          </w:p>
        </w:tc>
      </w:tr>
      <w:tr w:rsidR="1D557EB3" w14:paraId="023CD877" w14:textId="77777777" w:rsidTr="0A6CDEFB">
        <w:trPr>
          <w:trHeight w:val="885"/>
        </w:trPr>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6159DC7" w14:textId="33DE7B62" w:rsidR="298DABD1" w:rsidRDefault="298DABD1" w:rsidP="1D557EB3">
            <w:pPr>
              <w:spacing w:line="256" w:lineRule="auto"/>
              <w:rPr>
                <w:rFonts w:ascii="Calibri" w:eastAsia="Calibri" w:hAnsi="Calibri" w:cs="Calibri"/>
                <w:sz w:val="20"/>
                <w:szCs w:val="20"/>
              </w:rPr>
            </w:pPr>
            <w:r w:rsidRPr="1D557EB3">
              <w:rPr>
                <w:rFonts w:ascii="Calibri" w:eastAsia="Calibri" w:hAnsi="Calibri" w:cs="Calibri"/>
                <w:b/>
                <w:bCs/>
                <w:sz w:val="20"/>
                <w:szCs w:val="20"/>
              </w:rPr>
              <w:t>Abstract</w:t>
            </w:r>
          </w:p>
        </w:tc>
        <w:tc>
          <w:tcPr>
            <w:tcW w:w="9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50964" w14:textId="61C0C3FF" w:rsidR="298DABD1" w:rsidRDefault="298DABD1" w:rsidP="00E42047">
            <w:pPr>
              <w:spacing w:line="256" w:lineRule="auto"/>
              <w:jc w:val="both"/>
              <w:rPr>
                <w:rFonts w:ascii="Calibri" w:eastAsia="Calibri" w:hAnsi="Calibri" w:cs="Calibri"/>
                <w:sz w:val="20"/>
                <w:szCs w:val="20"/>
              </w:rPr>
            </w:pPr>
            <w:r w:rsidRPr="1D557EB3">
              <w:rPr>
                <w:rFonts w:ascii="Calibri" w:eastAsia="Calibri" w:hAnsi="Calibri" w:cs="Calibri"/>
                <w:color w:val="000000" w:themeColor="text1"/>
                <w:sz w:val="20"/>
                <w:szCs w:val="20"/>
              </w:rPr>
              <w:t xml:space="preserve">To explore and suggest that the use of ‘informal education pedagogies’ within teaching and learning in the ‘academy’ can both support the learning process within the ‘classroom’ but also transcend to society via students. Drawing from an experiential learning perspective method; the value of and potential to re-affirm that degree courses which embed a ‘practice the practice’ approach in their teaching methodology support the embedding of core values of the said discipline. Putting forward the notion that the ethically value-based principles and practice of informal education pedagogy are relevant for the current and post COVID-19 pandemic environment. Consideration will be made with informal education pedagogy and its challenges, </w:t>
            </w:r>
            <w:r w:rsidR="00A32CE7" w:rsidRPr="1D557EB3">
              <w:rPr>
                <w:rFonts w:ascii="Calibri" w:eastAsia="Calibri" w:hAnsi="Calibri" w:cs="Calibri"/>
                <w:color w:val="000000" w:themeColor="text1"/>
                <w:sz w:val="20"/>
                <w:szCs w:val="20"/>
              </w:rPr>
              <w:t>opportunities,</w:t>
            </w:r>
            <w:r w:rsidRPr="1D557EB3">
              <w:rPr>
                <w:rFonts w:ascii="Calibri" w:eastAsia="Calibri" w:hAnsi="Calibri" w:cs="Calibri"/>
                <w:color w:val="000000" w:themeColor="text1"/>
                <w:sz w:val="20"/>
                <w:szCs w:val="20"/>
              </w:rPr>
              <w:t xml:space="preserve"> and future possibilities. </w:t>
            </w:r>
          </w:p>
        </w:tc>
      </w:tr>
    </w:tbl>
    <w:p w14:paraId="756C8EBB" w14:textId="761B44D8" w:rsidR="0066749A" w:rsidRDefault="298DABD1" w:rsidP="1D557EB3">
      <w:pPr>
        <w:spacing w:line="256" w:lineRule="auto"/>
        <w:jc w:val="both"/>
        <w:rPr>
          <w:rFonts w:ascii="Calibri" w:eastAsia="Calibri" w:hAnsi="Calibri" w:cs="Calibri"/>
          <w:b/>
          <w:bCs/>
          <w:i/>
          <w:iCs/>
          <w:color w:val="000000" w:themeColor="text1"/>
        </w:rPr>
      </w:pPr>
      <w:r w:rsidRPr="1D557EB3">
        <w:rPr>
          <w:rFonts w:ascii="Calibri" w:eastAsia="Calibri" w:hAnsi="Calibri" w:cs="Calibri"/>
          <w:b/>
          <w:bCs/>
          <w:i/>
          <w:iCs/>
          <w:color w:val="000000" w:themeColor="text1"/>
        </w:rPr>
        <w:t>Seminar Four</w:t>
      </w:r>
    </w:p>
    <w:tbl>
      <w:tblPr>
        <w:tblStyle w:val="TableGrid"/>
        <w:tblW w:w="10588" w:type="dxa"/>
        <w:tblLayout w:type="fixed"/>
        <w:tblLook w:val="04A0" w:firstRow="1" w:lastRow="0" w:firstColumn="1" w:lastColumn="0" w:noHBand="0" w:noVBand="1"/>
      </w:tblPr>
      <w:tblGrid>
        <w:gridCol w:w="1155"/>
        <w:gridCol w:w="9433"/>
      </w:tblGrid>
      <w:tr w:rsidR="298DABD1" w14:paraId="47716B78" w14:textId="77777777" w:rsidTr="0A6CDEFB">
        <w:tc>
          <w:tcPr>
            <w:tcW w:w="10588" w:type="dxa"/>
            <w:gridSpan w:val="2"/>
            <w:tcBorders>
              <w:right w:val="none" w:sz="2" w:space="0" w:color="000000" w:themeColor="text1"/>
            </w:tcBorders>
            <w:shd w:val="clear" w:color="auto" w:fill="F2F2F2" w:themeFill="background1" w:themeFillShade="F2"/>
            <w:vAlign w:val="center"/>
          </w:tcPr>
          <w:p w14:paraId="4A0D8F86" w14:textId="71D440E8" w:rsidR="298DABD1" w:rsidRDefault="298DABD1" w:rsidP="298DABD1">
            <w:pPr>
              <w:spacing w:line="259" w:lineRule="auto"/>
              <w:jc w:val="center"/>
              <w:rPr>
                <w:rFonts w:ascii="Calibri" w:eastAsia="Calibri" w:hAnsi="Calibri" w:cs="Calibri"/>
                <w:b/>
                <w:bCs/>
                <w:sz w:val="20"/>
                <w:szCs w:val="20"/>
              </w:rPr>
            </w:pPr>
            <w:r w:rsidRPr="298DABD1">
              <w:rPr>
                <w:rFonts w:ascii="Calibri" w:eastAsia="Calibri" w:hAnsi="Calibri" w:cs="Calibri"/>
                <w:b/>
                <w:bCs/>
                <w:sz w:val="20"/>
                <w:szCs w:val="20"/>
              </w:rPr>
              <w:t>Session G</w:t>
            </w:r>
          </w:p>
        </w:tc>
      </w:tr>
      <w:tr w:rsidR="298DABD1" w14:paraId="3E2B55B3" w14:textId="77777777" w:rsidTr="0A6CDEFB">
        <w:tc>
          <w:tcPr>
            <w:tcW w:w="1155" w:type="dxa"/>
            <w:shd w:val="clear" w:color="auto" w:fill="F2F2F2" w:themeFill="background1" w:themeFillShade="F2"/>
            <w:vAlign w:val="center"/>
          </w:tcPr>
          <w:p w14:paraId="00290183" w14:textId="1B823958" w:rsidR="298DABD1" w:rsidRDefault="298DABD1" w:rsidP="298DABD1">
            <w:pPr>
              <w:spacing w:line="259" w:lineRule="auto"/>
              <w:rPr>
                <w:rFonts w:ascii="Calibri" w:eastAsia="Calibri" w:hAnsi="Calibri" w:cs="Calibri"/>
                <w:color w:val="000000" w:themeColor="text1"/>
                <w:sz w:val="20"/>
                <w:szCs w:val="20"/>
              </w:rPr>
            </w:pPr>
            <w:r w:rsidRPr="298DABD1">
              <w:rPr>
                <w:rFonts w:ascii="Calibri" w:eastAsia="Calibri" w:hAnsi="Calibri" w:cs="Calibri"/>
                <w:b/>
                <w:bCs/>
                <w:color w:val="000000" w:themeColor="text1"/>
                <w:sz w:val="20"/>
                <w:szCs w:val="20"/>
              </w:rPr>
              <w:t>Title</w:t>
            </w:r>
          </w:p>
        </w:tc>
        <w:tc>
          <w:tcPr>
            <w:tcW w:w="9433" w:type="dxa"/>
          </w:tcPr>
          <w:p w14:paraId="37E288D2" w14:textId="084F7FC0" w:rsidR="298DABD1" w:rsidRDefault="298DABD1" w:rsidP="00E42047">
            <w:pPr>
              <w:spacing w:line="259" w:lineRule="auto"/>
              <w:jc w:val="both"/>
              <w:rPr>
                <w:rFonts w:ascii="Calibri" w:eastAsia="Calibri" w:hAnsi="Calibri" w:cs="Calibri"/>
                <w:color w:val="000000" w:themeColor="text1"/>
                <w:sz w:val="20"/>
                <w:szCs w:val="20"/>
              </w:rPr>
            </w:pPr>
            <w:r w:rsidRPr="298DABD1">
              <w:rPr>
                <w:rFonts w:ascii="Calibri" w:eastAsia="Calibri" w:hAnsi="Calibri" w:cs="Calibri"/>
                <w:color w:val="000000" w:themeColor="text1"/>
                <w:sz w:val="20"/>
                <w:szCs w:val="20"/>
              </w:rPr>
              <w:t>Activate: An Introduction to Community Development</w:t>
            </w:r>
          </w:p>
        </w:tc>
      </w:tr>
      <w:tr w:rsidR="298DABD1" w14:paraId="14CF2DA8" w14:textId="77777777" w:rsidTr="0A6CDEFB">
        <w:tc>
          <w:tcPr>
            <w:tcW w:w="1155" w:type="dxa"/>
            <w:shd w:val="clear" w:color="auto" w:fill="F2F2F2" w:themeFill="background1" w:themeFillShade="F2"/>
            <w:vAlign w:val="center"/>
          </w:tcPr>
          <w:p w14:paraId="6F6506B2" w14:textId="5D1AEAFE" w:rsidR="298DABD1" w:rsidRDefault="298DABD1" w:rsidP="298DABD1">
            <w:pPr>
              <w:spacing w:line="259" w:lineRule="auto"/>
              <w:rPr>
                <w:rFonts w:ascii="Calibri" w:eastAsia="Calibri" w:hAnsi="Calibri" w:cs="Calibri"/>
                <w:color w:val="000000" w:themeColor="text1"/>
                <w:sz w:val="20"/>
                <w:szCs w:val="20"/>
              </w:rPr>
            </w:pPr>
            <w:r w:rsidRPr="298DABD1">
              <w:rPr>
                <w:rFonts w:ascii="Calibri" w:eastAsia="Calibri" w:hAnsi="Calibri" w:cs="Calibri"/>
                <w:b/>
                <w:bCs/>
                <w:color w:val="000000" w:themeColor="text1"/>
                <w:sz w:val="20"/>
                <w:szCs w:val="20"/>
              </w:rPr>
              <w:t>Presenters</w:t>
            </w:r>
          </w:p>
        </w:tc>
        <w:tc>
          <w:tcPr>
            <w:tcW w:w="9433" w:type="dxa"/>
          </w:tcPr>
          <w:p w14:paraId="6F95D05C" w14:textId="7E47C597" w:rsidR="298DABD1" w:rsidRDefault="298DABD1" w:rsidP="00E42047">
            <w:pPr>
              <w:spacing w:line="259" w:lineRule="auto"/>
              <w:jc w:val="both"/>
              <w:rPr>
                <w:rFonts w:ascii="Calibri" w:eastAsia="Calibri" w:hAnsi="Calibri" w:cs="Calibri"/>
                <w:color w:val="000000" w:themeColor="text1"/>
                <w:sz w:val="20"/>
                <w:szCs w:val="20"/>
              </w:rPr>
            </w:pPr>
            <w:r w:rsidRPr="298DABD1">
              <w:rPr>
                <w:rFonts w:ascii="Calibri" w:eastAsia="Calibri" w:hAnsi="Calibri" w:cs="Calibri"/>
                <w:color w:val="000000" w:themeColor="text1"/>
                <w:sz w:val="20"/>
                <w:szCs w:val="20"/>
              </w:rPr>
              <w:t xml:space="preserve">Anne </w:t>
            </w:r>
            <w:proofErr w:type="spellStart"/>
            <w:r w:rsidRPr="298DABD1">
              <w:rPr>
                <w:rFonts w:ascii="Calibri" w:eastAsia="Calibri" w:hAnsi="Calibri" w:cs="Calibri"/>
                <w:color w:val="000000" w:themeColor="text1"/>
                <w:sz w:val="20"/>
                <w:szCs w:val="20"/>
              </w:rPr>
              <w:t>McGreechin</w:t>
            </w:r>
            <w:proofErr w:type="spellEnd"/>
            <w:r w:rsidRPr="298DABD1">
              <w:rPr>
                <w:rFonts w:ascii="Calibri" w:eastAsia="Calibri" w:hAnsi="Calibri" w:cs="Calibri"/>
                <w:color w:val="000000" w:themeColor="text1"/>
                <w:sz w:val="20"/>
                <w:szCs w:val="20"/>
              </w:rPr>
              <w:t xml:space="preserve"> and Janette Devlin, University of Glasgow</w:t>
            </w:r>
          </w:p>
        </w:tc>
      </w:tr>
      <w:tr w:rsidR="298DABD1" w14:paraId="38689A69" w14:textId="77777777" w:rsidTr="0A6CDEFB">
        <w:trPr>
          <w:trHeight w:val="885"/>
        </w:trPr>
        <w:tc>
          <w:tcPr>
            <w:tcW w:w="1155" w:type="dxa"/>
            <w:shd w:val="clear" w:color="auto" w:fill="F2F2F2" w:themeFill="background1" w:themeFillShade="F2"/>
          </w:tcPr>
          <w:p w14:paraId="64AB848C" w14:textId="270DFAFB" w:rsidR="298DABD1" w:rsidRDefault="298DABD1" w:rsidP="298DABD1">
            <w:pPr>
              <w:spacing w:line="259" w:lineRule="auto"/>
              <w:rPr>
                <w:rFonts w:ascii="Calibri" w:eastAsia="Calibri" w:hAnsi="Calibri" w:cs="Calibri"/>
                <w:color w:val="000000" w:themeColor="text1"/>
                <w:sz w:val="20"/>
                <w:szCs w:val="20"/>
              </w:rPr>
            </w:pPr>
            <w:r w:rsidRPr="298DABD1">
              <w:rPr>
                <w:rFonts w:ascii="Calibri" w:eastAsia="Calibri" w:hAnsi="Calibri" w:cs="Calibri"/>
                <w:b/>
                <w:bCs/>
                <w:color w:val="000000" w:themeColor="text1"/>
                <w:sz w:val="20"/>
                <w:szCs w:val="20"/>
              </w:rPr>
              <w:t xml:space="preserve">Abstract </w:t>
            </w:r>
          </w:p>
        </w:tc>
        <w:tc>
          <w:tcPr>
            <w:tcW w:w="9433" w:type="dxa"/>
          </w:tcPr>
          <w:p w14:paraId="68BED3A6" w14:textId="032C68C3" w:rsidR="298DABD1" w:rsidRDefault="298DABD1" w:rsidP="00E42047">
            <w:pPr>
              <w:jc w:val="both"/>
              <w:rPr>
                <w:rFonts w:ascii="Calibri" w:eastAsia="Calibri" w:hAnsi="Calibri" w:cs="Calibri"/>
                <w:color w:val="000000" w:themeColor="text1"/>
                <w:sz w:val="20"/>
                <w:szCs w:val="20"/>
              </w:rPr>
            </w:pPr>
            <w:r w:rsidRPr="0A6CDEFB">
              <w:rPr>
                <w:rFonts w:ascii="Calibri" w:eastAsia="Calibri" w:hAnsi="Calibri" w:cs="Calibri"/>
                <w:color w:val="000000" w:themeColor="text1"/>
                <w:sz w:val="20"/>
                <w:szCs w:val="20"/>
              </w:rPr>
              <w:t xml:space="preserve">This workshop will explore aspects of the Activate programme, a </w:t>
            </w:r>
            <w:r w:rsidR="00A32CE7" w:rsidRPr="0A6CDEFB">
              <w:rPr>
                <w:rFonts w:ascii="Calibri" w:eastAsia="Calibri" w:hAnsi="Calibri" w:cs="Calibri"/>
                <w:color w:val="000000" w:themeColor="text1"/>
                <w:sz w:val="20"/>
                <w:szCs w:val="20"/>
              </w:rPr>
              <w:t>community</w:t>
            </w:r>
            <w:r w:rsidRPr="0A6CDEFB">
              <w:rPr>
                <w:rFonts w:ascii="Calibri" w:eastAsia="Calibri" w:hAnsi="Calibri" w:cs="Calibri"/>
                <w:color w:val="000000" w:themeColor="text1"/>
                <w:sz w:val="20"/>
                <w:szCs w:val="20"/>
              </w:rPr>
              <w:t xml:space="preserve"> based introductory course to Community Development provided by the University of Glasgow. Activate applies a popular education methodology as a means of exploring and critically reflecting on contemporary issues that are congruent to the students’ own experience in a way that values their views and perception of the world. Our starting position is fundamental to </w:t>
            </w:r>
            <w:proofErr w:type="spellStart"/>
            <w:r w:rsidRPr="0A6CDEFB">
              <w:rPr>
                <w:rFonts w:ascii="Calibri" w:eastAsia="Calibri" w:hAnsi="Calibri" w:cs="Calibri"/>
                <w:color w:val="000000" w:themeColor="text1"/>
                <w:sz w:val="20"/>
                <w:szCs w:val="20"/>
              </w:rPr>
              <w:t>Activate’s</w:t>
            </w:r>
            <w:proofErr w:type="spellEnd"/>
            <w:r w:rsidRPr="0A6CDEFB">
              <w:rPr>
                <w:rFonts w:ascii="Calibri" w:eastAsia="Calibri" w:hAnsi="Calibri" w:cs="Calibri"/>
                <w:color w:val="000000" w:themeColor="text1"/>
                <w:sz w:val="20"/>
                <w:szCs w:val="20"/>
              </w:rPr>
              <w:t xml:space="preserve"> success as we firmly believe that everyone has something to contribute and therefore no one comes to the programme as an empty vessel. This ensures that learning has relevance and meaning to those who participate. Those involved in Activate have decided to actively bring about positive social change in their communities. This creates a sector of learners who are highly self-motivated in everyday life but are not necessarily academically astute. This combination of active courage and intellectual uncertainty creates the requirement for a dynamic pedagogy that is continuously negotiated between learners, tutors, </w:t>
            </w:r>
            <w:r w:rsidR="00A32CE7" w:rsidRPr="0A6CDEFB">
              <w:rPr>
                <w:rFonts w:ascii="Calibri" w:eastAsia="Calibri" w:hAnsi="Calibri" w:cs="Calibri"/>
                <w:color w:val="000000" w:themeColor="text1"/>
                <w:sz w:val="20"/>
                <w:szCs w:val="20"/>
              </w:rPr>
              <w:t>University,</w:t>
            </w:r>
            <w:r w:rsidRPr="0A6CDEFB">
              <w:rPr>
                <w:rFonts w:ascii="Calibri" w:eastAsia="Calibri" w:hAnsi="Calibri" w:cs="Calibri"/>
                <w:color w:val="000000" w:themeColor="text1"/>
                <w:sz w:val="20"/>
                <w:szCs w:val="20"/>
              </w:rPr>
              <w:t xml:space="preserve"> and community-based partners. This partnership approach is one of the key elements that contributes to the success of Activate.</w:t>
            </w:r>
          </w:p>
        </w:tc>
      </w:tr>
    </w:tbl>
    <w:p w14:paraId="725C8EB9" w14:textId="73C17D5D" w:rsidR="0A6CDEFB" w:rsidRDefault="0A6CDEFB" w:rsidP="0A6CDEFB">
      <w:pPr>
        <w:spacing w:line="256" w:lineRule="auto"/>
        <w:jc w:val="both"/>
        <w:rPr>
          <w:rFonts w:ascii="Calibri" w:eastAsia="Calibri" w:hAnsi="Calibri" w:cs="Calibri"/>
          <w:color w:val="000000" w:themeColor="text1"/>
        </w:rPr>
      </w:pPr>
    </w:p>
    <w:tbl>
      <w:tblPr>
        <w:tblStyle w:val="TableGrid"/>
        <w:tblW w:w="10588" w:type="dxa"/>
        <w:tblLayout w:type="fixed"/>
        <w:tblLook w:val="04A0" w:firstRow="1" w:lastRow="0" w:firstColumn="1" w:lastColumn="0" w:noHBand="0" w:noVBand="1"/>
      </w:tblPr>
      <w:tblGrid>
        <w:gridCol w:w="1245"/>
        <w:gridCol w:w="9343"/>
      </w:tblGrid>
      <w:tr w:rsidR="298DABD1" w14:paraId="1A7B935F" w14:textId="77777777" w:rsidTr="0A6CDEFB">
        <w:tc>
          <w:tcPr>
            <w:tcW w:w="10588" w:type="dxa"/>
            <w:gridSpan w:val="2"/>
            <w:tcBorders>
              <w:right w:val="none" w:sz="2" w:space="0" w:color="000000" w:themeColor="text1"/>
            </w:tcBorders>
            <w:shd w:val="clear" w:color="auto" w:fill="F2F2F2" w:themeFill="background1" w:themeFillShade="F2"/>
            <w:vAlign w:val="center"/>
          </w:tcPr>
          <w:p w14:paraId="05C17B8D" w14:textId="2E1941DB" w:rsidR="298DABD1" w:rsidRDefault="298DABD1" w:rsidP="298DABD1">
            <w:pPr>
              <w:spacing w:line="259" w:lineRule="auto"/>
              <w:jc w:val="center"/>
              <w:rPr>
                <w:rFonts w:ascii="Calibri" w:eastAsia="Calibri" w:hAnsi="Calibri" w:cs="Calibri"/>
                <w:b/>
                <w:bCs/>
                <w:sz w:val="20"/>
                <w:szCs w:val="20"/>
              </w:rPr>
            </w:pPr>
            <w:r w:rsidRPr="298DABD1">
              <w:rPr>
                <w:rFonts w:ascii="Calibri" w:eastAsia="Calibri" w:hAnsi="Calibri" w:cs="Calibri"/>
                <w:b/>
                <w:bCs/>
                <w:sz w:val="20"/>
                <w:szCs w:val="20"/>
              </w:rPr>
              <w:t>Session H</w:t>
            </w:r>
          </w:p>
        </w:tc>
      </w:tr>
      <w:tr w:rsidR="298DABD1" w14:paraId="199E820B" w14:textId="77777777" w:rsidTr="0A6CDEFB">
        <w:tc>
          <w:tcPr>
            <w:tcW w:w="1245" w:type="dxa"/>
            <w:shd w:val="clear" w:color="auto" w:fill="F2F2F2" w:themeFill="background1" w:themeFillShade="F2"/>
            <w:vAlign w:val="center"/>
          </w:tcPr>
          <w:p w14:paraId="517B1CC5" w14:textId="5C74B78D"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Title</w:t>
            </w:r>
          </w:p>
          <w:p w14:paraId="5BA32B92" w14:textId="1E774A1A" w:rsidR="298DABD1" w:rsidRDefault="298DABD1" w:rsidP="298DABD1">
            <w:pPr>
              <w:spacing w:line="259" w:lineRule="auto"/>
              <w:rPr>
                <w:rFonts w:ascii="Calibri" w:eastAsia="Calibri" w:hAnsi="Calibri" w:cs="Calibri"/>
                <w:sz w:val="20"/>
                <w:szCs w:val="20"/>
              </w:rPr>
            </w:pPr>
          </w:p>
        </w:tc>
        <w:tc>
          <w:tcPr>
            <w:tcW w:w="9343" w:type="dxa"/>
          </w:tcPr>
          <w:p w14:paraId="4EDA8276" w14:textId="116152AB" w:rsidR="298DABD1" w:rsidRDefault="298DABD1" w:rsidP="00E42047">
            <w:pPr>
              <w:spacing w:line="259" w:lineRule="auto"/>
              <w:jc w:val="both"/>
              <w:rPr>
                <w:rFonts w:ascii="Calibri" w:eastAsia="Calibri" w:hAnsi="Calibri" w:cs="Calibri"/>
                <w:sz w:val="20"/>
                <w:szCs w:val="20"/>
              </w:rPr>
            </w:pPr>
            <w:r w:rsidRPr="298DABD1">
              <w:rPr>
                <w:rFonts w:ascii="Calibri" w:eastAsia="Calibri" w:hAnsi="Calibri" w:cs="Calibri"/>
                <w:sz w:val="20"/>
                <w:szCs w:val="20"/>
              </w:rPr>
              <w:t xml:space="preserve">Pracademic youth work education and systemic impediments in neoliberal universities: resistance, mitigation, and change </w:t>
            </w:r>
          </w:p>
        </w:tc>
      </w:tr>
      <w:tr w:rsidR="298DABD1" w14:paraId="0416BF6A" w14:textId="77777777" w:rsidTr="0A6CDEFB">
        <w:tc>
          <w:tcPr>
            <w:tcW w:w="1245" w:type="dxa"/>
            <w:shd w:val="clear" w:color="auto" w:fill="F2F2F2" w:themeFill="background1" w:themeFillShade="F2"/>
            <w:vAlign w:val="center"/>
          </w:tcPr>
          <w:p w14:paraId="461AAC39" w14:textId="121FE51B"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Presenter</w:t>
            </w:r>
          </w:p>
        </w:tc>
        <w:tc>
          <w:tcPr>
            <w:tcW w:w="9343" w:type="dxa"/>
          </w:tcPr>
          <w:p w14:paraId="216FE662" w14:textId="28629534" w:rsidR="298DABD1" w:rsidRDefault="298DABD1" w:rsidP="00E42047">
            <w:pPr>
              <w:spacing w:line="259" w:lineRule="auto"/>
              <w:jc w:val="both"/>
              <w:rPr>
                <w:rFonts w:ascii="Calibri" w:eastAsia="Calibri" w:hAnsi="Calibri" w:cs="Calibri"/>
                <w:sz w:val="20"/>
                <w:szCs w:val="20"/>
              </w:rPr>
            </w:pPr>
            <w:r w:rsidRPr="298DABD1">
              <w:rPr>
                <w:rFonts w:ascii="Calibri" w:eastAsia="Calibri" w:hAnsi="Calibri" w:cs="Calibri"/>
                <w:sz w:val="20"/>
                <w:szCs w:val="20"/>
              </w:rPr>
              <w:t>Trudi Cooper, Edith Cowan University, Australia</w:t>
            </w:r>
          </w:p>
        </w:tc>
      </w:tr>
      <w:tr w:rsidR="298DABD1" w14:paraId="3E55691A" w14:textId="77777777" w:rsidTr="0A6CDEFB">
        <w:trPr>
          <w:trHeight w:val="885"/>
        </w:trPr>
        <w:tc>
          <w:tcPr>
            <w:tcW w:w="1245" w:type="dxa"/>
            <w:shd w:val="clear" w:color="auto" w:fill="F2F2F2" w:themeFill="background1" w:themeFillShade="F2"/>
          </w:tcPr>
          <w:p w14:paraId="7BE6A4E5" w14:textId="114BB45D"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lastRenderedPageBreak/>
              <w:t xml:space="preserve">Abstract </w:t>
            </w:r>
          </w:p>
        </w:tc>
        <w:tc>
          <w:tcPr>
            <w:tcW w:w="9343" w:type="dxa"/>
          </w:tcPr>
          <w:p w14:paraId="3BC09BBC" w14:textId="38CA9146" w:rsidR="298DABD1" w:rsidRDefault="298DABD1" w:rsidP="00E42047">
            <w:pPr>
              <w:spacing w:line="259" w:lineRule="auto"/>
              <w:jc w:val="both"/>
              <w:rPr>
                <w:rFonts w:ascii="Calibri" w:eastAsia="Calibri" w:hAnsi="Calibri" w:cs="Calibri"/>
                <w:sz w:val="20"/>
                <w:szCs w:val="20"/>
              </w:rPr>
            </w:pPr>
            <w:r w:rsidRPr="298DABD1">
              <w:rPr>
                <w:rFonts w:ascii="Calibri" w:eastAsia="Calibri" w:hAnsi="Calibri" w:cs="Calibri"/>
                <w:sz w:val="20"/>
                <w:szCs w:val="20"/>
              </w:rPr>
              <w:t xml:space="preserve">Macro decisions about government funding models, intersect with university course validation/accreditation, and the neoliberal university practices to affect the responsiveness, </w:t>
            </w:r>
            <w:r w:rsidR="00A32CE7" w:rsidRPr="298DABD1">
              <w:rPr>
                <w:rFonts w:ascii="Calibri" w:eastAsia="Calibri" w:hAnsi="Calibri" w:cs="Calibri"/>
                <w:sz w:val="20"/>
                <w:szCs w:val="20"/>
              </w:rPr>
              <w:t>viability,</w:t>
            </w:r>
            <w:r w:rsidRPr="298DABD1">
              <w:rPr>
                <w:rFonts w:ascii="Calibri" w:eastAsia="Calibri" w:hAnsi="Calibri" w:cs="Calibri"/>
                <w:sz w:val="20"/>
                <w:szCs w:val="20"/>
              </w:rPr>
              <w:t xml:space="preserve"> and survival of small specialist professional such as youth work; and the capacity of youth work courses to educate students in ways that are congruent with youth work values. This presentation begins with some examples of how different systems interact either beneficially or unhelpfully and opens discussion to examine what must be resisted, what can be mitigated and what can be changed.</w:t>
            </w:r>
          </w:p>
        </w:tc>
      </w:tr>
    </w:tbl>
    <w:p w14:paraId="32E11C17" w14:textId="321875CB" w:rsidR="0A6CDEFB" w:rsidRDefault="0A6CDEFB" w:rsidP="0A6CDEFB">
      <w:pPr>
        <w:spacing w:line="256" w:lineRule="auto"/>
        <w:jc w:val="both"/>
        <w:rPr>
          <w:rFonts w:ascii="Calibri" w:eastAsia="Calibri" w:hAnsi="Calibri" w:cs="Calibri"/>
          <w:color w:val="000000" w:themeColor="text1"/>
        </w:rPr>
      </w:pPr>
    </w:p>
    <w:p w14:paraId="1AD741FF" w14:textId="1E741A71" w:rsidR="0A6CDEFB" w:rsidRDefault="0A6CDEFB" w:rsidP="0A6CDEFB">
      <w:pPr>
        <w:spacing w:line="256" w:lineRule="auto"/>
        <w:jc w:val="both"/>
        <w:rPr>
          <w:rFonts w:ascii="Calibri" w:eastAsia="Calibri" w:hAnsi="Calibri" w:cs="Calibri"/>
          <w:color w:val="000000" w:themeColor="text1"/>
        </w:rPr>
      </w:pPr>
    </w:p>
    <w:p w14:paraId="00C2EB5C" w14:textId="7B38491B" w:rsidR="0066749A" w:rsidRDefault="298DABD1" w:rsidP="298DABD1">
      <w:pPr>
        <w:spacing w:line="256" w:lineRule="auto"/>
        <w:jc w:val="both"/>
        <w:rPr>
          <w:rFonts w:ascii="Calibri" w:eastAsia="Calibri" w:hAnsi="Calibri" w:cs="Calibri"/>
          <w:b/>
          <w:bCs/>
          <w:i/>
          <w:iCs/>
          <w:color w:val="000000" w:themeColor="text1"/>
        </w:rPr>
      </w:pPr>
      <w:r w:rsidRPr="298DABD1">
        <w:rPr>
          <w:rFonts w:ascii="Calibri" w:eastAsia="Calibri" w:hAnsi="Calibri" w:cs="Calibri"/>
          <w:b/>
          <w:bCs/>
          <w:color w:val="000000" w:themeColor="text1"/>
        </w:rPr>
        <w:t>Collaboration:</w:t>
      </w:r>
      <w:r w:rsidRPr="298DABD1">
        <w:rPr>
          <w:rFonts w:ascii="Calibri" w:eastAsia="Calibri" w:hAnsi="Calibri" w:cs="Calibri"/>
          <w:color w:val="000000" w:themeColor="text1"/>
        </w:rPr>
        <w:t xml:space="preserve"> Friday 10.15-11.30</w:t>
      </w:r>
    </w:p>
    <w:p w14:paraId="78B6CF40" w14:textId="0C9F86EC" w:rsidR="1D557EB3" w:rsidRDefault="298DABD1" w:rsidP="0A6CDEFB">
      <w:pPr>
        <w:spacing w:line="256" w:lineRule="auto"/>
        <w:jc w:val="both"/>
        <w:rPr>
          <w:rFonts w:ascii="Calibri" w:eastAsia="Calibri" w:hAnsi="Calibri" w:cs="Calibri"/>
          <w:b/>
          <w:bCs/>
          <w:i/>
          <w:iCs/>
          <w:color w:val="000000" w:themeColor="text1"/>
        </w:rPr>
      </w:pPr>
      <w:r w:rsidRPr="0A6CDEFB">
        <w:rPr>
          <w:rFonts w:ascii="Calibri" w:eastAsia="Calibri" w:hAnsi="Calibri" w:cs="Calibri"/>
          <w:b/>
          <w:bCs/>
          <w:i/>
          <w:iCs/>
          <w:color w:val="000000" w:themeColor="text1"/>
        </w:rPr>
        <w:t>Seminar five</w:t>
      </w:r>
    </w:p>
    <w:tbl>
      <w:tblPr>
        <w:tblStyle w:val="TableGrid"/>
        <w:tblW w:w="0" w:type="auto"/>
        <w:tblLayout w:type="fixed"/>
        <w:tblLook w:val="04A0" w:firstRow="1" w:lastRow="0" w:firstColumn="1" w:lastColumn="0" w:noHBand="0" w:noVBand="1"/>
      </w:tblPr>
      <w:tblGrid>
        <w:gridCol w:w="2052"/>
        <w:gridCol w:w="8536"/>
      </w:tblGrid>
      <w:tr w:rsidR="298DABD1" w14:paraId="115EDD09" w14:textId="77777777" w:rsidTr="298DABD1">
        <w:tc>
          <w:tcPr>
            <w:tcW w:w="10588" w:type="dxa"/>
            <w:gridSpan w:val="2"/>
            <w:tcBorders>
              <w:right w:val="none" w:sz="2" w:space="0" w:color="000000" w:themeColor="text1"/>
            </w:tcBorders>
            <w:shd w:val="clear" w:color="auto" w:fill="F2F2F2" w:themeFill="background1" w:themeFillShade="F2"/>
            <w:vAlign w:val="center"/>
          </w:tcPr>
          <w:p w14:paraId="5F3A89BB" w14:textId="5F7AEAE4" w:rsidR="298DABD1" w:rsidRDefault="298DABD1" w:rsidP="298DABD1">
            <w:pPr>
              <w:spacing w:line="259" w:lineRule="auto"/>
              <w:jc w:val="center"/>
              <w:rPr>
                <w:rFonts w:ascii="Calibri" w:eastAsia="Calibri" w:hAnsi="Calibri" w:cs="Calibri"/>
                <w:b/>
                <w:bCs/>
                <w:sz w:val="20"/>
                <w:szCs w:val="20"/>
              </w:rPr>
            </w:pPr>
            <w:r w:rsidRPr="298DABD1">
              <w:rPr>
                <w:rFonts w:ascii="Calibri" w:eastAsia="Calibri" w:hAnsi="Calibri" w:cs="Calibri"/>
                <w:b/>
                <w:bCs/>
                <w:sz w:val="20"/>
                <w:szCs w:val="20"/>
              </w:rPr>
              <w:t>Session I</w:t>
            </w:r>
          </w:p>
        </w:tc>
      </w:tr>
      <w:tr w:rsidR="298DABD1" w14:paraId="6B69CE2A" w14:textId="77777777" w:rsidTr="298DABD1">
        <w:tc>
          <w:tcPr>
            <w:tcW w:w="2052" w:type="dxa"/>
            <w:shd w:val="clear" w:color="auto" w:fill="F2F2F2" w:themeFill="background1" w:themeFillShade="F2"/>
            <w:vAlign w:val="center"/>
          </w:tcPr>
          <w:p w14:paraId="55F333F8" w14:textId="53A46D19"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Title</w:t>
            </w:r>
          </w:p>
        </w:tc>
        <w:tc>
          <w:tcPr>
            <w:tcW w:w="8536" w:type="dxa"/>
          </w:tcPr>
          <w:p w14:paraId="4F1827F9" w14:textId="56394B48" w:rsidR="298DABD1" w:rsidRDefault="298DABD1" w:rsidP="00E42047">
            <w:pPr>
              <w:spacing w:line="256" w:lineRule="auto"/>
              <w:jc w:val="both"/>
              <w:rPr>
                <w:rFonts w:ascii="Calibri" w:eastAsia="Calibri" w:hAnsi="Calibri" w:cs="Calibri"/>
                <w:sz w:val="20"/>
                <w:szCs w:val="20"/>
              </w:rPr>
            </w:pPr>
            <w:r w:rsidRPr="298DABD1">
              <w:rPr>
                <w:rFonts w:ascii="Calibri" w:eastAsia="Calibri" w:hAnsi="Calibri" w:cs="Calibri"/>
                <w:sz w:val="20"/>
                <w:szCs w:val="20"/>
              </w:rPr>
              <w:t>The Role of the External Examiner in the Neoliberal University</w:t>
            </w:r>
          </w:p>
        </w:tc>
      </w:tr>
      <w:tr w:rsidR="298DABD1" w14:paraId="613D9C08" w14:textId="77777777" w:rsidTr="298DABD1">
        <w:tc>
          <w:tcPr>
            <w:tcW w:w="2052" w:type="dxa"/>
            <w:shd w:val="clear" w:color="auto" w:fill="F2F2F2" w:themeFill="background1" w:themeFillShade="F2"/>
            <w:vAlign w:val="center"/>
          </w:tcPr>
          <w:p w14:paraId="030DAE98" w14:textId="59CE7808"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Presenter</w:t>
            </w:r>
          </w:p>
        </w:tc>
        <w:tc>
          <w:tcPr>
            <w:tcW w:w="8536" w:type="dxa"/>
          </w:tcPr>
          <w:p w14:paraId="6CD7DD97" w14:textId="4E33F3B6" w:rsidR="298DABD1" w:rsidRDefault="298DABD1" w:rsidP="00E42047">
            <w:pPr>
              <w:spacing w:line="256" w:lineRule="auto"/>
              <w:jc w:val="both"/>
              <w:rPr>
                <w:rFonts w:ascii="Calibri" w:eastAsia="Calibri" w:hAnsi="Calibri" w:cs="Calibri"/>
                <w:sz w:val="20"/>
                <w:szCs w:val="20"/>
              </w:rPr>
            </w:pPr>
            <w:r w:rsidRPr="298DABD1">
              <w:rPr>
                <w:rFonts w:ascii="Calibri" w:eastAsia="Calibri" w:hAnsi="Calibri" w:cs="Calibri"/>
                <w:sz w:val="20"/>
                <w:szCs w:val="20"/>
              </w:rPr>
              <w:t>Dr Jon Ord, University of St Mark and St John</w:t>
            </w:r>
          </w:p>
        </w:tc>
      </w:tr>
      <w:tr w:rsidR="298DABD1" w14:paraId="690EFFAE" w14:textId="77777777" w:rsidTr="298DABD1">
        <w:trPr>
          <w:trHeight w:val="885"/>
        </w:trPr>
        <w:tc>
          <w:tcPr>
            <w:tcW w:w="2052" w:type="dxa"/>
            <w:shd w:val="clear" w:color="auto" w:fill="F2F2F2" w:themeFill="background1" w:themeFillShade="F2"/>
          </w:tcPr>
          <w:p w14:paraId="12B1002D" w14:textId="7A732F48"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Abstract</w:t>
            </w:r>
          </w:p>
        </w:tc>
        <w:tc>
          <w:tcPr>
            <w:tcW w:w="8536" w:type="dxa"/>
          </w:tcPr>
          <w:p w14:paraId="0F615CED" w14:textId="6276A0DF" w:rsidR="298DABD1" w:rsidRDefault="298DABD1" w:rsidP="00E42047">
            <w:pPr>
              <w:spacing w:line="256" w:lineRule="auto"/>
              <w:jc w:val="both"/>
              <w:rPr>
                <w:rFonts w:ascii="Calibri" w:eastAsia="Calibri" w:hAnsi="Calibri" w:cs="Calibri"/>
                <w:sz w:val="20"/>
                <w:szCs w:val="20"/>
              </w:rPr>
            </w:pPr>
            <w:r w:rsidRPr="298DABD1">
              <w:rPr>
                <w:rFonts w:ascii="Calibri" w:eastAsia="Calibri" w:hAnsi="Calibri" w:cs="Calibri"/>
                <w:sz w:val="20"/>
                <w:szCs w:val="20"/>
              </w:rPr>
              <w:t>Universities have changed irrevocably in the 20 years that I have been involved in them. I recently described them to a colleague - who was undertaking a review of our culture – as bureaucratic and managerial behemoths. The marketisation of HE has also changed it for the worst, with its increased consumerisation and competition. This workshop will explore what the implications of this shift in culture has had for the role of the external examiner.</w:t>
            </w:r>
          </w:p>
        </w:tc>
      </w:tr>
    </w:tbl>
    <w:p w14:paraId="1FE9FCE6" w14:textId="4683182A" w:rsidR="0066749A" w:rsidRDefault="0066749A" w:rsidP="298DABD1">
      <w:pPr>
        <w:spacing w:line="256" w:lineRule="auto"/>
        <w:jc w:val="both"/>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2052"/>
        <w:gridCol w:w="8536"/>
      </w:tblGrid>
      <w:tr w:rsidR="298DABD1" w14:paraId="5E714D82" w14:textId="77777777" w:rsidTr="7EF0DFCF">
        <w:tc>
          <w:tcPr>
            <w:tcW w:w="10588" w:type="dxa"/>
            <w:gridSpan w:val="2"/>
            <w:tcBorders>
              <w:right w:val="none" w:sz="2" w:space="0" w:color="000000" w:themeColor="text1"/>
            </w:tcBorders>
            <w:shd w:val="clear" w:color="auto" w:fill="F2F2F2" w:themeFill="background1" w:themeFillShade="F2"/>
            <w:vAlign w:val="center"/>
          </w:tcPr>
          <w:p w14:paraId="085EB7C7" w14:textId="10ACA779" w:rsidR="298DABD1" w:rsidRDefault="298DABD1" w:rsidP="298DABD1">
            <w:pPr>
              <w:spacing w:line="259" w:lineRule="auto"/>
              <w:jc w:val="center"/>
              <w:rPr>
                <w:rFonts w:ascii="Calibri" w:eastAsia="Calibri" w:hAnsi="Calibri" w:cs="Calibri"/>
                <w:b/>
                <w:bCs/>
                <w:sz w:val="20"/>
                <w:szCs w:val="20"/>
              </w:rPr>
            </w:pPr>
            <w:r w:rsidRPr="298DABD1">
              <w:rPr>
                <w:rFonts w:ascii="Calibri" w:eastAsia="Calibri" w:hAnsi="Calibri" w:cs="Calibri"/>
                <w:b/>
                <w:bCs/>
                <w:sz w:val="20"/>
                <w:szCs w:val="20"/>
              </w:rPr>
              <w:t>Session J</w:t>
            </w:r>
          </w:p>
        </w:tc>
      </w:tr>
      <w:tr w:rsidR="298DABD1" w14:paraId="524FDBF0" w14:textId="77777777" w:rsidTr="7EF0DFCF">
        <w:tc>
          <w:tcPr>
            <w:tcW w:w="2052" w:type="dxa"/>
            <w:shd w:val="clear" w:color="auto" w:fill="F2F2F2" w:themeFill="background1" w:themeFillShade="F2"/>
            <w:vAlign w:val="center"/>
          </w:tcPr>
          <w:p w14:paraId="7A87C673" w14:textId="0F6500F9"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Title</w:t>
            </w:r>
          </w:p>
        </w:tc>
        <w:tc>
          <w:tcPr>
            <w:tcW w:w="8536" w:type="dxa"/>
          </w:tcPr>
          <w:p w14:paraId="11C82DA0" w14:textId="6A59BA60" w:rsidR="298DABD1" w:rsidRDefault="298DABD1" w:rsidP="00E42047">
            <w:pPr>
              <w:spacing w:line="259" w:lineRule="auto"/>
              <w:jc w:val="both"/>
              <w:rPr>
                <w:rFonts w:ascii="Calibri" w:eastAsia="Calibri" w:hAnsi="Calibri" w:cs="Calibri"/>
                <w:sz w:val="20"/>
                <w:szCs w:val="20"/>
              </w:rPr>
            </w:pPr>
            <w:r w:rsidRPr="298DABD1">
              <w:rPr>
                <w:rFonts w:ascii="Calibri" w:eastAsia="Calibri" w:hAnsi="Calibri" w:cs="Calibri"/>
                <w:sz w:val="20"/>
                <w:szCs w:val="20"/>
              </w:rPr>
              <w:t>Professional Maturity in Youth Work</w:t>
            </w:r>
          </w:p>
        </w:tc>
      </w:tr>
      <w:tr w:rsidR="298DABD1" w14:paraId="61767D88" w14:textId="77777777" w:rsidTr="7EF0DFCF">
        <w:tc>
          <w:tcPr>
            <w:tcW w:w="2052" w:type="dxa"/>
            <w:shd w:val="clear" w:color="auto" w:fill="F2F2F2" w:themeFill="background1" w:themeFillShade="F2"/>
            <w:vAlign w:val="center"/>
          </w:tcPr>
          <w:p w14:paraId="3B248ABE" w14:textId="40E9FD63"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Presenters</w:t>
            </w:r>
          </w:p>
        </w:tc>
        <w:tc>
          <w:tcPr>
            <w:tcW w:w="8536" w:type="dxa"/>
          </w:tcPr>
          <w:p w14:paraId="6610E4B7" w14:textId="0ECA9C83" w:rsidR="298DABD1" w:rsidRDefault="298DABD1" w:rsidP="00E42047">
            <w:pPr>
              <w:spacing w:line="259" w:lineRule="auto"/>
              <w:jc w:val="both"/>
              <w:rPr>
                <w:rFonts w:ascii="Calibri" w:eastAsia="Calibri" w:hAnsi="Calibri" w:cs="Calibri"/>
                <w:sz w:val="20"/>
                <w:szCs w:val="20"/>
              </w:rPr>
            </w:pPr>
            <w:r w:rsidRPr="7EF0DFCF">
              <w:rPr>
                <w:rFonts w:ascii="Calibri" w:eastAsia="Calibri" w:hAnsi="Calibri" w:cs="Calibri"/>
                <w:sz w:val="20"/>
                <w:szCs w:val="20"/>
              </w:rPr>
              <w:t>Simon Williams, University of Derby</w:t>
            </w:r>
          </w:p>
        </w:tc>
      </w:tr>
      <w:tr w:rsidR="298DABD1" w14:paraId="3FC05F02" w14:textId="77777777" w:rsidTr="7EF0DFCF">
        <w:trPr>
          <w:trHeight w:val="885"/>
        </w:trPr>
        <w:tc>
          <w:tcPr>
            <w:tcW w:w="2052" w:type="dxa"/>
            <w:shd w:val="clear" w:color="auto" w:fill="F2F2F2" w:themeFill="background1" w:themeFillShade="F2"/>
          </w:tcPr>
          <w:p w14:paraId="1612EF79" w14:textId="7C266346"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Abstract</w:t>
            </w:r>
          </w:p>
        </w:tc>
        <w:tc>
          <w:tcPr>
            <w:tcW w:w="8536" w:type="dxa"/>
          </w:tcPr>
          <w:p w14:paraId="7071E2B0" w14:textId="2DB151B5" w:rsidR="298DABD1" w:rsidRDefault="298DABD1" w:rsidP="00E42047">
            <w:pPr>
              <w:spacing w:line="259" w:lineRule="auto"/>
              <w:jc w:val="both"/>
              <w:rPr>
                <w:rFonts w:ascii="Calibri" w:eastAsia="Calibri" w:hAnsi="Calibri" w:cs="Calibri"/>
                <w:sz w:val="20"/>
                <w:szCs w:val="20"/>
              </w:rPr>
            </w:pPr>
            <w:r w:rsidRPr="298DABD1">
              <w:rPr>
                <w:rFonts w:ascii="Calibri" w:eastAsia="Calibri" w:hAnsi="Calibri" w:cs="Calibri"/>
                <w:sz w:val="20"/>
                <w:szCs w:val="20"/>
              </w:rPr>
              <w:t xml:space="preserve">Youth Work and Community Development often stands out differently in professional circles, represented in dress, attitude and approach to working with young people.  This research sought to examine what the field considers important for professional practice in the youth work and community development field and how the concept affects practice – if at all.  We collected data from over fifty practitioners to examine the concepts of professionalism and how this is developed.  The results show a confusing use of language and expectations of professional practitioners, with the concept being linked to: time spent in practice, the type of practice undertaken, the length of service, qualifications, and much more.  The data also highlighted the nature of ‘professional transference’ highlighting the impact of mentors and supervisors in the develop of practice, but also (perhaps unintentionally) creating limits in approaching practice critically.  From the data we have defined the concept and developed a model of ‘professional maturity’, that represents the journey of ‘professional maturity’.  This could aid practitioners and supervisors to help manage expectations of new and long-term staff. </w:t>
            </w:r>
          </w:p>
        </w:tc>
      </w:tr>
    </w:tbl>
    <w:p w14:paraId="61CE60D6" w14:textId="1349E7FA" w:rsidR="0A6CDEFB" w:rsidRDefault="0A6CDEFB" w:rsidP="0A6CDEFB">
      <w:pPr>
        <w:spacing w:line="256" w:lineRule="auto"/>
        <w:jc w:val="both"/>
        <w:rPr>
          <w:rFonts w:ascii="Calibri" w:eastAsia="Calibri" w:hAnsi="Calibri" w:cs="Calibri"/>
          <w:b/>
          <w:bCs/>
          <w:i/>
          <w:iCs/>
          <w:color w:val="000000" w:themeColor="text1"/>
          <w:sz w:val="20"/>
          <w:szCs w:val="20"/>
        </w:rPr>
      </w:pPr>
    </w:p>
    <w:p w14:paraId="2364F15D" w14:textId="728C50E4" w:rsidR="002B6301" w:rsidRDefault="002B6301" w:rsidP="0A6CDEFB">
      <w:pPr>
        <w:spacing w:line="256" w:lineRule="auto"/>
        <w:jc w:val="both"/>
        <w:rPr>
          <w:rFonts w:ascii="Calibri" w:eastAsia="Calibri" w:hAnsi="Calibri" w:cs="Calibri"/>
          <w:b/>
          <w:bCs/>
          <w:i/>
          <w:iCs/>
          <w:color w:val="000000" w:themeColor="text1"/>
          <w:sz w:val="20"/>
          <w:szCs w:val="20"/>
        </w:rPr>
      </w:pPr>
      <w:r w:rsidRPr="1D557EB3">
        <w:rPr>
          <w:rFonts w:ascii="Calibri" w:eastAsia="Calibri" w:hAnsi="Calibri" w:cs="Calibri"/>
          <w:b/>
          <w:bCs/>
          <w:i/>
          <w:iCs/>
          <w:color w:val="000000" w:themeColor="text1"/>
        </w:rPr>
        <w:t>Seminar six:</w:t>
      </w:r>
    </w:p>
    <w:tbl>
      <w:tblPr>
        <w:tblStyle w:val="TableGrid"/>
        <w:tblW w:w="0" w:type="auto"/>
        <w:tblLook w:val="04A0" w:firstRow="1" w:lastRow="0" w:firstColumn="1" w:lastColumn="0" w:noHBand="0" w:noVBand="1"/>
      </w:tblPr>
      <w:tblGrid>
        <w:gridCol w:w="2036"/>
        <w:gridCol w:w="8425"/>
      </w:tblGrid>
      <w:tr w:rsidR="0A6CDEFB" w14:paraId="1539801D" w14:textId="77777777" w:rsidTr="0A6CDEFB">
        <w:tc>
          <w:tcPr>
            <w:tcW w:w="10588" w:type="dxa"/>
            <w:gridSpan w:val="2"/>
            <w:tcBorders>
              <w:right w:val="none" w:sz="2" w:space="0" w:color="000000" w:themeColor="text1"/>
            </w:tcBorders>
            <w:shd w:val="clear" w:color="auto" w:fill="F2F2F2" w:themeFill="background1" w:themeFillShade="F2"/>
            <w:vAlign w:val="center"/>
          </w:tcPr>
          <w:p w14:paraId="08557001" w14:textId="0E173098" w:rsidR="298DABD1" w:rsidRDefault="298DABD1" w:rsidP="0A6CDEFB">
            <w:pPr>
              <w:spacing w:line="259" w:lineRule="auto"/>
              <w:jc w:val="center"/>
              <w:rPr>
                <w:rFonts w:ascii="Calibri" w:eastAsia="Calibri" w:hAnsi="Calibri" w:cs="Calibri"/>
                <w:b/>
                <w:bCs/>
                <w:sz w:val="20"/>
                <w:szCs w:val="20"/>
              </w:rPr>
            </w:pPr>
            <w:r w:rsidRPr="0A6CDEFB">
              <w:rPr>
                <w:rFonts w:ascii="Calibri" w:eastAsia="Calibri" w:hAnsi="Calibri" w:cs="Calibri"/>
                <w:b/>
                <w:bCs/>
                <w:sz w:val="20"/>
                <w:szCs w:val="20"/>
              </w:rPr>
              <w:t>Session K</w:t>
            </w:r>
          </w:p>
        </w:tc>
      </w:tr>
      <w:tr w:rsidR="0A6CDEFB" w14:paraId="7328121A" w14:textId="77777777" w:rsidTr="0A6CDEFB">
        <w:tc>
          <w:tcPr>
            <w:tcW w:w="2052" w:type="dxa"/>
            <w:shd w:val="clear" w:color="auto" w:fill="F2F2F2" w:themeFill="background1" w:themeFillShade="F2"/>
            <w:vAlign w:val="center"/>
          </w:tcPr>
          <w:p w14:paraId="2F73CB13" w14:textId="10A45F71" w:rsidR="298DABD1" w:rsidRDefault="298DABD1" w:rsidP="0A6CDEFB">
            <w:pPr>
              <w:spacing w:line="259" w:lineRule="auto"/>
              <w:rPr>
                <w:rFonts w:ascii="Calibri" w:eastAsia="Calibri" w:hAnsi="Calibri" w:cs="Calibri"/>
                <w:sz w:val="20"/>
                <w:szCs w:val="20"/>
              </w:rPr>
            </w:pPr>
            <w:r w:rsidRPr="0A6CDEFB">
              <w:rPr>
                <w:rFonts w:ascii="Calibri" w:eastAsia="Calibri" w:hAnsi="Calibri" w:cs="Calibri"/>
                <w:b/>
                <w:bCs/>
                <w:sz w:val="20"/>
                <w:szCs w:val="20"/>
              </w:rPr>
              <w:t>Title</w:t>
            </w:r>
          </w:p>
        </w:tc>
        <w:tc>
          <w:tcPr>
            <w:tcW w:w="8536" w:type="dxa"/>
          </w:tcPr>
          <w:p w14:paraId="15E44B8C" w14:textId="52DEC307" w:rsidR="298DABD1" w:rsidRDefault="298DABD1" w:rsidP="00E42047">
            <w:pPr>
              <w:spacing w:line="259" w:lineRule="auto"/>
              <w:jc w:val="both"/>
              <w:rPr>
                <w:rFonts w:ascii="Calibri" w:eastAsia="Calibri" w:hAnsi="Calibri" w:cs="Calibri"/>
                <w:sz w:val="20"/>
                <w:szCs w:val="20"/>
              </w:rPr>
            </w:pPr>
            <w:r w:rsidRPr="0A6CDEFB">
              <w:rPr>
                <w:rFonts w:ascii="Calibri" w:eastAsia="Calibri" w:hAnsi="Calibri" w:cs="Calibri"/>
                <w:color w:val="000000" w:themeColor="text1"/>
                <w:sz w:val="20"/>
                <w:szCs w:val="20"/>
              </w:rPr>
              <w:t>Vulnerable discomfort: A workshop on tensions and challenges</w:t>
            </w:r>
            <w:r w:rsidR="6DA91D0A" w:rsidRPr="0A6CDEFB">
              <w:rPr>
                <w:rFonts w:ascii="Calibri" w:eastAsia="Calibri" w:hAnsi="Calibri" w:cs="Calibri"/>
                <w:sz w:val="20"/>
                <w:szCs w:val="20"/>
              </w:rPr>
              <w:t xml:space="preserve"> </w:t>
            </w:r>
          </w:p>
        </w:tc>
      </w:tr>
      <w:tr w:rsidR="0A6CDEFB" w14:paraId="53A6F8E8" w14:textId="77777777" w:rsidTr="0A6CDEFB">
        <w:tc>
          <w:tcPr>
            <w:tcW w:w="2052" w:type="dxa"/>
            <w:shd w:val="clear" w:color="auto" w:fill="F2F2F2" w:themeFill="background1" w:themeFillShade="F2"/>
            <w:vAlign w:val="center"/>
          </w:tcPr>
          <w:p w14:paraId="720C0F8C" w14:textId="53E142C8" w:rsidR="298DABD1" w:rsidRDefault="298DABD1" w:rsidP="0A6CDEFB">
            <w:pPr>
              <w:spacing w:line="259" w:lineRule="auto"/>
              <w:rPr>
                <w:rFonts w:ascii="Calibri" w:eastAsia="Calibri" w:hAnsi="Calibri" w:cs="Calibri"/>
                <w:sz w:val="20"/>
                <w:szCs w:val="20"/>
              </w:rPr>
            </w:pPr>
            <w:r w:rsidRPr="0A6CDEFB">
              <w:rPr>
                <w:rFonts w:ascii="Calibri" w:eastAsia="Calibri" w:hAnsi="Calibri" w:cs="Calibri"/>
                <w:b/>
                <w:bCs/>
                <w:sz w:val="20"/>
                <w:szCs w:val="20"/>
              </w:rPr>
              <w:t>Presenter</w:t>
            </w:r>
          </w:p>
        </w:tc>
        <w:tc>
          <w:tcPr>
            <w:tcW w:w="8536" w:type="dxa"/>
          </w:tcPr>
          <w:p w14:paraId="2332AA92" w14:textId="79846E36" w:rsidR="298DABD1" w:rsidRDefault="298DABD1" w:rsidP="00E42047">
            <w:pPr>
              <w:spacing w:line="259" w:lineRule="auto"/>
              <w:jc w:val="both"/>
              <w:rPr>
                <w:rFonts w:ascii="Calibri" w:eastAsia="Calibri" w:hAnsi="Calibri" w:cs="Calibri"/>
                <w:color w:val="000000" w:themeColor="text1"/>
                <w:sz w:val="20"/>
                <w:szCs w:val="20"/>
              </w:rPr>
            </w:pPr>
            <w:r w:rsidRPr="0A6CDEFB">
              <w:rPr>
                <w:rFonts w:ascii="Calibri" w:eastAsia="Calibri" w:hAnsi="Calibri" w:cs="Calibri"/>
                <w:color w:val="000000" w:themeColor="text1"/>
                <w:sz w:val="20"/>
                <w:szCs w:val="20"/>
              </w:rPr>
              <w:t xml:space="preserve">Dr Fin </w:t>
            </w:r>
            <w:r w:rsidR="00A32CE7" w:rsidRPr="0A6CDEFB">
              <w:rPr>
                <w:rFonts w:ascii="Calibri" w:eastAsia="Calibri" w:hAnsi="Calibri" w:cs="Calibri"/>
                <w:color w:val="000000" w:themeColor="text1"/>
                <w:sz w:val="20"/>
                <w:szCs w:val="20"/>
              </w:rPr>
              <w:t>Cullen, St</w:t>
            </w:r>
            <w:r w:rsidRPr="0A6CDEFB">
              <w:rPr>
                <w:rFonts w:ascii="Calibri" w:eastAsia="Calibri" w:hAnsi="Calibri" w:cs="Calibri"/>
                <w:color w:val="000000" w:themeColor="text1"/>
                <w:sz w:val="20"/>
                <w:szCs w:val="20"/>
              </w:rPr>
              <w:t xml:space="preserve"> Mary’s university Twickenham</w:t>
            </w:r>
          </w:p>
        </w:tc>
      </w:tr>
      <w:tr w:rsidR="0A6CDEFB" w14:paraId="65ED7AFB" w14:textId="77777777" w:rsidTr="0A6CDEFB">
        <w:trPr>
          <w:trHeight w:val="885"/>
        </w:trPr>
        <w:tc>
          <w:tcPr>
            <w:tcW w:w="2052" w:type="dxa"/>
            <w:shd w:val="clear" w:color="auto" w:fill="F2F2F2" w:themeFill="background1" w:themeFillShade="F2"/>
          </w:tcPr>
          <w:p w14:paraId="59CD3090" w14:textId="51C11E3F" w:rsidR="298DABD1" w:rsidRDefault="298DABD1" w:rsidP="0A6CDEFB">
            <w:pPr>
              <w:spacing w:line="259" w:lineRule="auto"/>
              <w:rPr>
                <w:rFonts w:ascii="Calibri" w:eastAsia="Calibri" w:hAnsi="Calibri" w:cs="Calibri"/>
                <w:sz w:val="20"/>
                <w:szCs w:val="20"/>
              </w:rPr>
            </w:pPr>
            <w:r w:rsidRPr="0A6CDEFB">
              <w:rPr>
                <w:rFonts w:ascii="Calibri" w:eastAsia="Calibri" w:hAnsi="Calibri" w:cs="Calibri"/>
                <w:b/>
                <w:bCs/>
                <w:sz w:val="20"/>
                <w:szCs w:val="20"/>
              </w:rPr>
              <w:t>Abstract</w:t>
            </w:r>
          </w:p>
        </w:tc>
        <w:tc>
          <w:tcPr>
            <w:tcW w:w="8536" w:type="dxa"/>
          </w:tcPr>
          <w:p w14:paraId="43F77769" w14:textId="1D65D0F7" w:rsidR="298DABD1" w:rsidRDefault="298DABD1" w:rsidP="00E42047">
            <w:pPr>
              <w:spacing w:line="259" w:lineRule="auto"/>
              <w:jc w:val="both"/>
              <w:rPr>
                <w:rFonts w:ascii="Calibri" w:eastAsia="Calibri" w:hAnsi="Calibri" w:cs="Calibri"/>
                <w:color w:val="000000" w:themeColor="text1"/>
                <w:sz w:val="20"/>
                <w:szCs w:val="20"/>
              </w:rPr>
            </w:pPr>
            <w:r w:rsidRPr="0A6CDEFB">
              <w:rPr>
                <w:rFonts w:ascii="Calibri" w:eastAsia="Calibri" w:hAnsi="Calibri" w:cs="Calibri"/>
                <w:b/>
                <w:bCs/>
                <w:color w:val="000000" w:themeColor="text1"/>
                <w:sz w:val="20"/>
                <w:szCs w:val="20"/>
              </w:rPr>
              <w:t xml:space="preserve">  </w:t>
            </w:r>
            <w:r w:rsidRPr="0A6CDEFB">
              <w:rPr>
                <w:rFonts w:ascii="Calibri" w:eastAsia="Calibri" w:hAnsi="Calibri" w:cs="Calibri"/>
                <w:i/>
                <w:iCs/>
                <w:color w:val="000000" w:themeColor="text1"/>
                <w:sz w:val="20"/>
                <w:szCs w:val="20"/>
              </w:rPr>
              <w:t xml:space="preserve">Listening, staying silent, speaking out: all are ethical acts (Gill, 2018) </w:t>
            </w:r>
          </w:p>
          <w:p w14:paraId="07CE4B58" w14:textId="37C9DA44" w:rsidR="298DABD1" w:rsidRDefault="298DABD1" w:rsidP="00E42047">
            <w:pPr>
              <w:spacing w:line="259" w:lineRule="auto"/>
              <w:jc w:val="both"/>
              <w:rPr>
                <w:rFonts w:ascii="Calibri" w:eastAsia="Calibri" w:hAnsi="Calibri" w:cs="Calibri"/>
                <w:color w:val="000000" w:themeColor="text1"/>
                <w:sz w:val="20"/>
                <w:szCs w:val="20"/>
              </w:rPr>
            </w:pPr>
            <w:r w:rsidRPr="0A6CDEFB">
              <w:rPr>
                <w:rFonts w:ascii="Calibri" w:eastAsia="Calibri" w:hAnsi="Calibri" w:cs="Calibri"/>
                <w:color w:val="000000" w:themeColor="text1"/>
                <w:sz w:val="20"/>
                <w:szCs w:val="20"/>
              </w:rPr>
              <w:t>This workshop explores ethical acts framed by pedagogies of discomfort (</w:t>
            </w:r>
            <w:proofErr w:type="spellStart"/>
            <w:r w:rsidRPr="0A6CDEFB">
              <w:rPr>
                <w:rFonts w:ascii="Calibri" w:eastAsia="Calibri" w:hAnsi="Calibri" w:cs="Calibri"/>
                <w:color w:val="000000" w:themeColor="text1"/>
                <w:sz w:val="20"/>
                <w:szCs w:val="20"/>
              </w:rPr>
              <w:t>Boler</w:t>
            </w:r>
            <w:proofErr w:type="spellEnd"/>
            <w:r w:rsidRPr="0A6CDEFB">
              <w:rPr>
                <w:rFonts w:ascii="Calibri" w:eastAsia="Calibri" w:hAnsi="Calibri" w:cs="Calibri"/>
                <w:color w:val="000000" w:themeColor="text1"/>
                <w:sz w:val="20"/>
                <w:szCs w:val="20"/>
              </w:rPr>
              <w:t>, 1999) and vulnerability (</w:t>
            </w:r>
            <w:proofErr w:type="spellStart"/>
            <w:r w:rsidRPr="0A6CDEFB">
              <w:rPr>
                <w:rFonts w:ascii="Calibri" w:eastAsia="Calibri" w:hAnsi="Calibri" w:cs="Calibri"/>
                <w:color w:val="000000" w:themeColor="text1"/>
                <w:sz w:val="20"/>
                <w:szCs w:val="20"/>
              </w:rPr>
              <w:t>Brantmeier</w:t>
            </w:r>
            <w:proofErr w:type="spellEnd"/>
            <w:r w:rsidRPr="0A6CDEFB">
              <w:rPr>
                <w:rFonts w:ascii="Calibri" w:eastAsia="Calibri" w:hAnsi="Calibri" w:cs="Calibri"/>
                <w:color w:val="000000" w:themeColor="text1"/>
                <w:sz w:val="20"/>
                <w:szCs w:val="20"/>
              </w:rPr>
              <w:t xml:space="preserve">, 2013).   The starting point here is the need to explore the affective domain in post pandemic teaching.  Here, I want to open a dialogue to open up how emotion can be drawn as an education resource to explore lived realities and create and (re)open new seams of dialogue. Central here is the scope of how and where the affective domain shapes praxis and what it means to become a ‘professional’. This is especially striking as within the neoliberal institution academics are held to account in terms of teaching evaluations, TEF, REF, performance reviews and appraisals.   Success is vaulted and failure hidden and individualised. All of which are discomforting and individualise aspects of vulnerability yet leaves little space to discuss the powerful learning from misfires, mistakes, </w:t>
            </w:r>
            <w:r w:rsidR="00A32CE7" w:rsidRPr="0A6CDEFB">
              <w:rPr>
                <w:rFonts w:ascii="Calibri" w:eastAsia="Calibri" w:hAnsi="Calibri" w:cs="Calibri"/>
                <w:color w:val="000000" w:themeColor="text1"/>
                <w:sz w:val="20"/>
                <w:szCs w:val="20"/>
              </w:rPr>
              <w:t>confusion,</w:t>
            </w:r>
            <w:r w:rsidRPr="0A6CDEFB">
              <w:rPr>
                <w:rFonts w:ascii="Calibri" w:eastAsia="Calibri" w:hAnsi="Calibri" w:cs="Calibri"/>
                <w:color w:val="000000" w:themeColor="text1"/>
                <w:sz w:val="20"/>
                <w:szCs w:val="20"/>
              </w:rPr>
              <w:t xml:space="preserve"> and fraught engagements we cannot develop meaningful change.  Participants will be invited to share their experiences of dwelling in discomfort, using anger productively and demonstrate vulnerability in practice. How is this negotiated and explored within the </w:t>
            </w:r>
            <w:r w:rsidRPr="0A6CDEFB">
              <w:rPr>
                <w:rFonts w:ascii="Calibri" w:eastAsia="Calibri" w:hAnsi="Calibri" w:cs="Calibri"/>
                <w:color w:val="000000" w:themeColor="text1"/>
                <w:sz w:val="20"/>
                <w:szCs w:val="20"/>
              </w:rPr>
              <w:lastRenderedPageBreak/>
              <w:t xml:space="preserve">neoliberal academy and narrow conceptions of student ‘experience’? How do you create safe yet challenging spaces to explore difficult and complex emotional terrain in preparing and supporting students into practice? What might this mean for new kinds of teaching from online to </w:t>
            </w:r>
            <w:proofErr w:type="spellStart"/>
            <w:r w:rsidRPr="0A6CDEFB">
              <w:rPr>
                <w:rFonts w:ascii="Calibri" w:eastAsia="Calibri" w:hAnsi="Calibri" w:cs="Calibri"/>
                <w:color w:val="000000" w:themeColor="text1"/>
                <w:sz w:val="20"/>
                <w:szCs w:val="20"/>
              </w:rPr>
              <w:t>hyflex</w:t>
            </w:r>
            <w:proofErr w:type="spellEnd"/>
            <w:r w:rsidRPr="0A6CDEFB">
              <w:rPr>
                <w:rFonts w:ascii="Calibri" w:eastAsia="Calibri" w:hAnsi="Calibri" w:cs="Calibri"/>
                <w:color w:val="000000" w:themeColor="text1"/>
                <w:sz w:val="20"/>
                <w:szCs w:val="20"/>
              </w:rPr>
              <w:t xml:space="preserve">? What opportunities and challenges does this offer for </w:t>
            </w:r>
            <w:r w:rsidR="00A32CE7" w:rsidRPr="0A6CDEFB">
              <w:rPr>
                <w:rFonts w:ascii="Calibri" w:eastAsia="Calibri" w:hAnsi="Calibri" w:cs="Calibri"/>
                <w:color w:val="000000" w:themeColor="text1"/>
                <w:sz w:val="20"/>
                <w:szCs w:val="20"/>
              </w:rPr>
              <w:t>assessment?</w:t>
            </w:r>
            <w:r w:rsidRPr="0A6CDEFB">
              <w:rPr>
                <w:rFonts w:ascii="Calibri" w:eastAsia="Calibri" w:hAnsi="Calibri" w:cs="Calibri"/>
                <w:color w:val="000000" w:themeColor="text1"/>
                <w:sz w:val="20"/>
                <w:szCs w:val="20"/>
              </w:rPr>
              <w:t xml:space="preserve"> What are the ethics and limits of your affective teaching spaces and how are boundaries negotiated?  </w:t>
            </w:r>
          </w:p>
        </w:tc>
      </w:tr>
    </w:tbl>
    <w:p w14:paraId="0AD3AD58" w14:textId="0890504B" w:rsidR="0066749A" w:rsidRDefault="0066749A" w:rsidP="298DABD1">
      <w:pPr>
        <w:spacing w:line="256" w:lineRule="auto"/>
        <w:jc w:val="both"/>
        <w:rPr>
          <w:rFonts w:ascii="Calibri" w:eastAsia="Calibri" w:hAnsi="Calibri" w:cs="Calibri"/>
          <w:b/>
          <w:bCs/>
          <w:i/>
          <w:iCs/>
          <w:color w:val="000000" w:themeColor="text1"/>
        </w:rPr>
      </w:pPr>
    </w:p>
    <w:tbl>
      <w:tblPr>
        <w:tblStyle w:val="TableGrid"/>
        <w:tblW w:w="0" w:type="auto"/>
        <w:tblLayout w:type="fixed"/>
        <w:tblLook w:val="04A0" w:firstRow="1" w:lastRow="0" w:firstColumn="1" w:lastColumn="0" w:noHBand="0" w:noVBand="1"/>
      </w:tblPr>
      <w:tblGrid>
        <w:gridCol w:w="2052"/>
        <w:gridCol w:w="8536"/>
      </w:tblGrid>
      <w:tr w:rsidR="298DABD1" w14:paraId="3EBF0699" w14:textId="77777777" w:rsidTr="298DABD1">
        <w:tc>
          <w:tcPr>
            <w:tcW w:w="10588" w:type="dxa"/>
            <w:gridSpan w:val="2"/>
            <w:tcBorders>
              <w:right w:val="none" w:sz="2" w:space="0" w:color="000000" w:themeColor="text1"/>
            </w:tcBorders>
            <w:shd w:val="clear" w:color="auto" w:fill="F2F2F2" w:themeFill="background1" w:themeFillShade="F2"/>
            <w:vAlign w:val="center"/>
          </w:tcPr>
          <w:p w14:paraId="26439F33" w14:textId="6E8AF55A" w:rsidR="298DABD1" w:rsidRDefault="298DABD1" w:rsidP="298DABD1">
            <w:pPr>
              <w:spacing w:line="259" w:lineRule="auto"/>
              <w:jc w:val="center"/>
              <w:rPr>
                <w:rFonts w:ascii="Calibri" w:eastAsia="Calibri" w:hAnsi="Calibri" w:cs="Calibri"/>
                <w:b/>
                <w:bCs/>
                <w:sz w:val="20"/>
                <w:szCs w:val="20"/>
              </w:rPr>
            </w:pPr>
            <w:r w:rsidRPr="298DABD1">
              <w:rPr>
                <w:rFonts w:ascii="Calibri" w:eastAsia="Calibri" w:hAnsi="Calibri" w:cs="Calibri"/>
                <w:b/>
                <w:bCs/>
                <w:sz w:val="20"/>
                <w:szCs w:val="20"/>
              </w:rPr>
              <w:t>Session L</w:t>
            </w:r>
          </w:p>
        </w:tc>
      </w:tr>
      <w:tr w:rsidR="298DABD1" w14:paraId="65938F3B" w14:textId="77777777" w:rsidTr="298DABD1">
        <w:tc>
          <w:tcPr>
            <w:tcW w:w="2052" w:type="dxa"/>
            <w:shd w:val="clear" w:color="auto" w:fill="F2F2F2" w:themeFill="background1" w:themeFillShade="F2"/>
            <w:vAlign w:val="center"/>
          </w:tcPr>
          <w:p w14:paraId="2F521715" w14:textId="55861166"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Title</w:t>
            </w:r>
          </w:p>
        </w:tc>
        <w:tc>
          <w:tcPr>
            <w:tcW w:w="8536" w:type="dxa"/>
          </w:tcPr>
          <w:p w14:paraId="3929036F" w14:textId="30D3491A" w:rsidR="298DABD1" w:rsidRDefault="298DABD1" w:rsidP="00E42047">
            <w:pPr>
              <w:spacing w:line="259" w:lineRule="auto"/>
              <w:jc w:val="both"/>
              <w:rPr>
                <w:rFonts w:ascii="Calibri" w:eastAsia="Calibri" w:hAnsi="Calibri" w:cs="Calibri"/>
                <w:sz w:val="20"/>
                <w:szCs w:val="20"/>
              </w:rPr>
            </w:pPr>
            <w:r w:rsidRPr="298DABD1">
              <w:rPr>
                <w:rFonts w:ascii="Calibri" w:eastAsia="Calibri" w:hAnsi="Calibri" w:cs="Calibri"/>
                <w:sz w:val="20"/>
                <w:szCs w:val="20"/>
              </w:rPr>
              <w:t>Youth work careers: the stories of long-term youth workers</w:t>
            </w:r>
          </w:p>
        </w:tc>
      </w:tr>
      <w:tr w:rsidR="298DABD1" w14:paraId="5E153DC2" w14:textId="77777777" w:rsidTr="298DABD1">
        <w:tc>
          <w:tcPr>
            <w:tcW w:w="2052" w:type="dxa"/>
            <w:shd w:val="clear" w:color="auto" w:fill="F2F2F2" w:themeFill="background1" w:themeFillShade="F2"/>
            <w:vAlign w:val="center"/>
          </w:tcPr>
          <w:p w14:paraId="15CA5D11" w14:textId="504BE5E5"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Presenters</w:t>
            </w:r>
          </w:p>
        </w:tc>
        <w:tc>
          <w:tcPr>
            <w:tcW w:w="8536" w:type="dxa"/>
          </w:tcPr>
          <w:p w14:paraId="4A257D69" w14:textId="51DA6426" w:rsidR="298DABD1" w:rsidRDefault="298DABD1" w:rsidP="00E42047">
            <w:pPr>
              <w:spacing w:line="259" w:lineRule="auto"/>
              <w:jc w:val="both"/>
              <w:rPr>
                <w:rFonts w:ascii="Calibri" w:eastAsia="Calibri" w:hAnsi="Calibri" w:cs="Calibri"/>
                <w:sz w:val="20"/>
                <w:szCs w:val="20"/>
              </w:rPr>
            </w:pPr>
            <w:r w:rsidRPr="298DABD1">
              <w:rPr>
                <w:rFonts w:ascii="Calibri" w:eastAsia="Calibri" w:hAnsi="Calibri" w:cs="Calibri"/>
                <w:sz w:val="20"/>
                <w:szCs w:val="20"/>
              </w:rPr>
              <w:t>John Sutcliffe and Trudi Cooper, Edith Cowan University, Australia</w:t>
            </w:r>
          </w:p>
        </w:tc>
      </w:tr>
      <w:tr w:rsidR="298DABD1" w14:paraId="601DA5C9" w14:textId="77777777" w:rsidTr="298DABD1">
        <w:trPr>
          <w:trHeight w:val="885"/>
        </w:trPr>
        <w:tc>
          <w:tcPr>
            <w:tcW w:w="2052" w:type="dxa"/>
            <w:shd w:val="clear" w:color="auto" w:fill="F2F2F2" w:themeFill="background1" w:themeFillShade="F2"/>
          </w:tcPr>
          <w:p w14:paraId="05E7533B" w14:textId="70EC39E5" w:rsidR="298DABD1" w:rsidRDefault="298DABD1" w:rsidP="298DABD1">
            <w:pPr>
              <w:spacing w:line="259" w:lineRule="auto"/>
              <w:rPr>
                <w:rFonts w:ascii="Calibri" w:eastAsia="Calibri" w:hAnsi="Calibri" w:cs="Calibri"/>
                <w:sz w:val="20"/>
                <w:szCs w:val="20"/>
              </w:rPr>
            </w:pPr>
            <w:r w:rsidRPr="298DABD1">
              <w:rPr>
                <w:rFonts w:ascii="Calibri" w:eastAsia="Calibri" w:hAnsi="Calibri" w:cs="Calibri"/>
                <w:b/>
                <w:bCs/>
                <w:sz w:val="20"/>
                <w:szCs w:val="20"/>
              </w:rPr>
              <w:t xml:space="preserve">Abstract </w:t>
            </w:r>
          </w:p>
        </w:tc>
        <w:tc>
          <w:tcPr>
            <w:tcW w:w="8536" w:type="dxa"/>
          </w:tcPr>
          <w:p w14:paraId="133F0E16" w14:textId="2063A7F7" w:rsidR="298DABD1" w:rsidRDefault="298DABD1" w:rsidP="00E42047">
            <w:pPr>
              <w:spacing w:line="256" w:lineRule="auto"/>
              <w:jc w:val="both"/>
              <w:rPr>
                <w:rFonts w:ascii="Calibri" w:eastAsia="Calibri" w:hAnsi="Calibri" w:cs="Calibri"/>
                <w:sz w:val="20"/>
                <w:szCs w:val="20"/>
              </w:rPr>
            </w:pPr>
            <w:r w:rsidRPr="298DABD1">
              <w:rPr>
                <w:rFonts w:ascii="Calibri" w:eastAsia="Calibri" w:hAnsi="Calibri" w:cs="Calibri"/>
                <w:sz w:val="20"/>
                <w:szCs w:val="20"/>
              </w:rPr>
              <w:t>In this presentation, we will discuss the lived experiences of long-term career youth workers from research conducted in Western Australia throughout 2020. The existing literature pertaining to youth work as a career is sparse, limited in scope, and outdated with the literature that does exist representing a negative image of youth work as a career. Research conducted in Western Australia explored the experiences of 10 youth workers with careers spanning over 20 years. The research used a phenomenological research design to capture the shared essence of the youth work career, with significant characteristics being found. Participants described careers characteristic of continuous employment; sustainability through supportive connections; longevity through leadership roles; and a diverse fusion of opportunities, variety and flexibility in roles undertaken. This presentation will discuss these findings and propose a provisional model of youth work as a long-term career according to the lived experiences of the research participants.</w:t>
            </w:r>
          </w:p>
        </w:tc>
      </w:tr>
    </w:tbl>
    <w:p w14:paraId="686A8E48" w14:textId="75613807" w:rsidR="09119D1A" w:rsidRDefault="09119D1A" w:rsidP="09119D1A">
      <w:pPr>
        <w:spacing w:line="256" w:lineRule="auto"/>
        <w:jc w:val="both"/>
        <w:rPr>
          <w:rFonts w:ascii="Calibri" w:eastAsia="Calibri" w:hAnsi="Calibri" w:cs="Calibri"/>
          <w:color w:val="000000" w:themeColor="text1"/>
          <w:sz w:val="20"/>
          <w:szCs w:val="20"/>
        </w:rPr>
      </w:pPr>
    </w:p>
    <w:p w14:paraId="65BE19F7" w14:textId="62A867C7" w:rsidR="0066749A" w:rsidRDefault="298DABD1" w:rsidP="7A83FB74">
      <w:pPr>
        <w:spacing w:line="256" w:lineRule="auto"/>
        <w:jc w:val="both"/>
        <w:rPr>
          <w:rFonts w:ascii="Calibri" w:eastAsia="Calibri" w:hAnsi="Calibri" w:cs="Calibri"/>
          <w:color w:val="000000" w:themeColor="text1"/>
        </w:rPr>
      </w:pPr>
      <w:r w:rsidRPr="7A83FB74">
        <w:rPr>
          <w:rFonts w:ascii="Calibri" w:eastAsia="Calibri" w:hAnsi="Calibri" w:cs="Calibri"/>
          <w:b/>
          <w:bCs/>
          <w:color w:val="000000" w:themeColor="text1"/>
        </w:rPr>
        <w:t>Seminar Biographies</w:t>
      </w:r>
    </w:p>
    <w:p w14:paraId="6586EE9E" w14:textId="4FBF73EF" w:rsidR="0066749A" w:rsidRDefault="298DABD1" w:rsidP="298DABD1">
      <w:pPr>
        <w:spacing w:line="256" w:lineRule="auto"/>
        <w:jc w:val="both"/>
        <w:rPr>
          <w:rFonts w:ascii="Calibri" w:eastAsia="Calibri" w:hAnsi="Calibri" w:cs="Calibri"/>
          <w:color w:val="000000" w:themeColor="text1"/>
          <w:sz w:val="20"/>
          <w:szCs w:val="20"/>
        </w:rPr>
      </w:pPr>
      <w:r w:rsidRPr="00D80C7C">
        <w:rPr>
          <w:rFonts w:ascii="Calibri" w:eastAsia="Calibri" w:hAnsi="Calibri" w:cs="Calibri"/>
          <w:b/>
          <w:bCs/>
          <w:color w:val="000000" w:themeColor="text1"/>
          <w:sz w:val="20"/>
          <w:szCs w:val="20"/>
        </w:rPr>
        <w:t>Dr Marion Alison</w:t>
      </w:r>
      <w:r w:rsidRPr="298DABD1">
        <w:rPr>
          <w:rFonts w:ascii="Calibri" w:eastAsia="Calibri" w:hAnsi="Calibri" w:cs="Calibri"/>
          <w:color w:val="000000" w:themeColor="text1"/>
          <w:sz w:val="20"/>
          <w:szCs w:val="20"/>
        </w:rPr>
        <w:t xml:space="preserve"> is director of the Community Standards Council. She has over 20 years' experience in the sector as a Youth Work Manager, Associate Assessor for HMI and also lectured on the BA/BA(HONS) Community Education Course at the University of the West of Scotland. Her doctoral research focuses on young people, </w:t>
      </w:r>
      <w:r w:rsidR="00A32CE7" w:rsidRPr="298DABD1">
        <w:rPr>
          <w:rFonts w:ascii="Calibri" w:eastAsia="Calibri" w:hAnsi="Calibri" w:cs="Calibri"/>
          <w:color w:val="000000" w:themeColor="text1"/>
          <w:sz w:val="20"/>
          <w:szCs w:val="20"/>
        </w:rPr>
        <w:t>entrepreneurship,</w:t>
      </w:r>
      <w:r w:rsidRPr="298DABD1">
        <w:rPr>
          <w:rFonts w:ascii="Calibri" w:eastAsia="Calibri" w:hAnsi="Calibri" w:cs="Calibri"/>
          <w:color w:val="000000" w:themeColor="text1"/>
          <w:sz w:val="20"/>
          <w:szCs w:val="20"/>
        </w:rPr>
        <w:t xml:space="preserve"> and social networks.</w:t>
      </w:r>
    </w:p>
    <w:p w14:paraId="76A0C642" w14:textId="3C98F7D0" w:rsidR="0066749A" w:rsidRDefault="298DABD1" w:rsidP="298DABD1">
      <w:pPr>
        <w:spacing w:line="256" w:lineRule="auto"/>
        <w:jc w:val="both"/>
        <w:rPr>
          <w:rFonts w:ascii="Calibri" w:eastAsia="Calibri" w:hAnsi="Calibri" w:cs="Calibri"/>
          <w:color w:val="000000" w:themeColor="text1"/>
          <w:sz w:val="20"/>
          <w:szCs w:val="20"/>
        </w:rPr>
      </w:pPr>
      <w:r w:rsidRPr="00D80C7C">
        <w:rPr>
          <w:rFonts w:ascii="Calibri" w:eastAsia="Calibri" w:hAnsi="Calibri" w:cs="Calibri"/>
          <w:b/>
          <w:bCs/>
          <w:color w:val="000000" w:themeColor="text1"/>
          <w:sz w:val="20"/>
          <w:szCs w:val="20"/>
        </w:rPr>
        <w:t>Mark Chambers</w:t>
      </w:r>
      <w:r w:rsidRPr="6DA91D0A">
        <w:rPr>
          <w:rFonts w:ascii="Calibri" w:eastAsia="Calibri" w:hAnsi="Calibri" w:cs="Calibri"/>
          <w:color w:val="000000" w:themeColor="text1"/>
          <w:sz w:val="20"/>
          <w:szCs w:val="20"/>
        </w:rPr>
        <w:t xml:space="preserve"> i</w:t>
      </w:r>
      <w:r w:rsidR="00D80C7C">
        <w:rPr>
          <w:rFonts w:ascii="Calibri" w:eastAsia="Calibri" w:hAnsi="Calibri" w:cs="Calibri"/>
          <w:color w:val="000000" w:themeColor="text1"/>
          <w:sz w:val="20"/>
          <w:szCs w:val="20"/>
        </w:rPr>
        <w:t>s</w:t>
      </w:r>
      <w:r w:rsidRPr="6DA91D0A">
        <w:rPr>
          <w:rFonts w:ascii="Calibri" w:eastAsia="Calibri" w:hAnsi="Calibri" w:cs="Calibri"/>
          <w:color w:val="000000" w:themeColor="text1"/>
          <w:sz w:val="20"/>
          <w:szCs w:val="20"/>
        </w:rPr>
        <w:t xml:space="preserve"> the radio coordinator of Bolt FM. Bolt FM are based in the East End of Glasgow and make radio for young people by young people, </w:t>
      </w:r>
      <w:r w:rsidR="00A32CE7" w:rsidRPr="6DA91D0A">
        <w:rPr>
          <w:rFonts w:ascii="Calibri" w:eastAsia="Calibri" w:hAnsi="Calibri" w:cs="Calibri"/>
          <w:color w:val="000000" w:themeColor="text1"/>
          <w:sz w:val="20"/>
          <w:szCs w:val="20"/>
        </w:rPr>
        <w:t>serving</w:t>
      </w:r>
      <w:r w:rsidRPr="6DA91D0A">
        <w:rPr>
          <w:rFonts w:ascii="Calibri" w:eastAsia="Calibri" w:hAnsi="Calibri" w:cs="Calibri"/>
          <w:color w:val="000000" w:themeColor="text1"/>
          <w:sz w:val="20"/>
          <w:szCs w:val="20"/>
        </w:rPr>
        <w:t xml:space="preserve"> their community for 20 years now and making all sorts of difference to young people’s lives.</w:t>
      </w:r>
    </w:p>
    <w:p w14:paraId="54531A09" w14:textId="15719EEC" w:rsidR="0066749A" w:rsidRDefault="298DABD1" w:rsidP="298DABD1">
      <w:pPr>
        <w:spacing w:line="256" w:lineRule="auto"/>
        <w:jc w:val="both"/>
        <w:rPr>
          <w:rFonts w:ascii="Calibri" w:eastAsia="Calibri" w:hAnsi="Calibri" w:cs="Calibri"/>
          <w:color w:val="000000" w:themeColor="text1"/>
          <w:sz w:val="20"/>
          <w:szCs w:val="20"/>
        </w:rPr>
      </w:pPr>
      <w:r w:rsidRPr="00D80C7C">
        <w:rPr>
          <w:rFonts w:ascii="Calibri" w:eastAsia="Calibri" w:hAnsi="Calibri" w:cs="Calibri"/>
          <w:b/>
          <w:bCs/>
          <w:color w:val="000000" w:themeColor="text1"/>
          <w:sz w:val="20"/>
          <w:szCs w:val="20"/>
        </w:rPr>
        <w:t>Dr Trudi Cooper</w:t>
      </w:r>
      <w:r w:rsidRPr="6DA91D0A">
        <w:rPr>
          <w:rFonts w:ascii="Calibri" w:eastAsia="Calibri" w:hAnsi="Calibri" w:cs="Calibri"/>
          <w:color w:val="000000" w:themeColor="text1"/>
          <w:sz w:val="20"/>
          <w:szCs w:val="20"/>
        </w:rPr>
        <w:t xml:space="preserve"> is an Associate Professor at Edith Cowan University Australia, an Australian Learning and Teaching Fellow, Director of the Social Program Innovation, Research and Evaluation (SPIRE) group and Coordinator of the Youth Work degree program at Edith Cowan University. Her research focuses on improvement of youth work theorisation and linkages to youth work policy, youth work practice, and youth work education. </w:t>
      </w:r>
    </w:p>
    <w:p w14:paraId="0CB22493" w14:textId="12737769" w:rsidR="298DABD1" w:rsidRDefault="298DABD1" w:rsidP="6DA91D0A">
      <w:pPr>
        <w:spacing w:line="256" w:lineRule="auto"/>
        <w:jc w:val="both"/>
        <w:rPr>
          <w:rFonts w:ascii="Calibri" w:eastAsia="Calibri" w:hAnsi="Calibri" w:cs="Calibri"/>
          <w:color w:val="000000" w:themeColor="text1"/>
          <w:sz w:val="20"/>
          <w:szCs w:val="20"/>
        </w:rPr>
      </w:pPr>
      <w:r w:rsidRPr="00D80C7C">
        <w:rPr>
          <w:rFonts w:ascii="Calibri" w:eastAsia="Calibri" w:hAnsi="Calibri" w:cs="Calibri"/>
          <w:b/>
          <w:bCs/>
          <w:color w:val="000000" w:themeColor="text1"/>
          <w:sz w:val="20"/>
          <w:szCs w:val="20"/>
        </w:rPr>
        <w:t>Dr Fin Cullen</w:t>
      </w:r>
      <w:r w:rsidRPr="6DA91D0A">
        <w:rPr>
          <w:rFonts w:ascii="Calibri" w:eastAsia="Calibri" w:hAnsi="Calibri" w:cs="Calibri"/>
          <w:color w:val="000000" w:themeColor="text1"/>
          <w:sz w:val="20"/>
          <w:szCs w:val="20"/>
        </w:rPr>
        <w:t xml:space="preserve"> is the joint Programme Director for the BA Education Studies and the MA Education, Culture &amp; Society. Fin Cullen is a qualified Youth and Community worker and worked for over a decade across the UK. She has written widely on issues relating to youth and community work, youth policy and professional identities</w:t>
      </w:r>
    </w:p>
    <w:p w14:paraId="0783C841" w14:textId="46F9C020" w:rsidR="0066749A" w:rsidRDefault="298DABD1" w:rsidP="298DABD1">
      <w:pPr>
        <w:spacing w:line="256" w:lineRule="auto"/>
        <w:jc w:val="both"/>
        <w:rPr>
          <w:rFonts w:ascii="Calibri" w:eastAsia="Calibri" w:hAnsi="Calibri" w:cs="Calibri"/>
          <w:color w:val="000000" w:themeColor="text1"/>
          <w:sz w:val="20"/>
          <w:szCs w:val="20"/>
        </w:rPr>
      </w:pPr>
      <w:r w:rsidRPr="00D80C7C">
        <w:rPr>
          <w:rFonts w:ascii="Calibri" w:eastAsia="Calibri" w:hAnsi="Calibri" w:cs="Calibri"/>
          <w:b/>
          <w:bCs/>
          <w:color w:val="000000" w:themeColor="text1"/>
          <w:sz w:val="20"/>
          <w:szCs w:val="20"/>
        </w:rPr>
        <w:t>Janette Devlin</w:t>
      </w:r>
      <w:r w:rsidRPr="6DA91D0A">
        <w:rPr>
          <w:rFonts w:ascii="Calibri" w:eastAsia="Calibri" w:hAnsi="Calibri" w:cs="Calibri"/>
          <w:color w:val="000000" w:themeColor="text1"/>
          <w:sz w:val="20"/>
          <w:szCs w:val="20"/>
        </w:rPr>
        <w:t xml:space="preserve"> is a SQA Verifier at Community Links Scotland and a tutor in Community Development at the University of Glasgow.</w:t>
      </w:r>
    </w:p>
    <w:p w14:paraId="799D5E30" w14:textId="10300837" w:rsidR="0066749A" w:rsidRDefault="298DABD1" w:rsidP="298DABD1">
      <w:pPr>
        <w:spacing w:line="256" w:lineRule="auto"/>
        <w:jc w:val="both"/>
        <w:rPr>
          <w:rFonts w:ascii="Calibri" w:eastAsia="Calibri" w:hAnsi="Calibri" w:cs="Calibri"/>
          <w:color w:val="000000" w:themeColor="text1"/>
          <w:sz w:val="20"/>
          <w:szCs w:val="20"/>
        </w:rPr>
      </w:pPr>
      <w:r w:rsidRPr="00D80C7C">
        <w:rPr>
          <w:rFonts w:ascii="Calibri" w:eastAsia="Calibri" w:hAnsi="Calibri" w:cs="Calibri"/>
          <w:b/>
          <w:bCs/>
          <w:color w:val="000000" w:themeColor="text1"/>
          <w:sz w:val="20"/>
          <w:szCs w:val="20"/>
        </w:rPr>
        <w:t>Dr Frances Howard</w:t>
      </w:r>
      <w:r w:rsidRPr="298DABD1">
        <w:rPr>
          <w:rFonts w:ascii="Calibri" w:eastAsia="Calibri" w:hAnsi="Calibri" w:cs="Calibri"/>
          <w:color w:val="000000" w:themeColor="text1"/>
          <w:sz w:val="20"/>
          <w:szCs w:val="20"/>
        </w:rPr>
        <w:t xml:space="preserve"> is course Leader for BA (hons) Youth Studies at Nottingham Trent University. Frances’ research interests include youth arts programmes, music-making, health and well-being, youth work and informal education, community engagement/development, youth participation/voice and activism.</w:t>
      </w:r>
    </w:p>
    <w:p w14:paraId="64069402" w14:textId="7DDCFAAF" w:rsidR="0066749A" w:rsidRDefault="298DABD1" w:rsidP="298DABD1">
      <w:pPr>
        <w:spacing w:line="256" w:lineRule="auto"/>
        <w:jc w:val="both"/>
        <w:rPr>
          <w:rFonts w:ascii="Calibri" w:eastAsia="Calibri" w:hAnsi="Calibri" w:cs="Calibri"/>
          <w:color w:val="000000" w:themeColor="text1"/>
          <w:sz w:val="20"/>
          <w:szCs w:val="20"/>
        </w:rPr>
      </w:pPr>
      <w:r w:rsidRPr="00D80C7C">
        <w:rPr>
          <w:rFonts w:ascii="Calibri" w:eastAsia="Calibri" w:hAnsi="Calibri" w:cs="Calibri"/>
          <w:b/>
          <w:bCs/>
          <w:color w:val="000000" w:themeColor="text1"/>
          <w:sz w:val="20"/>
          <w:szCs w:val="20"/>
        </w:rPr>
        <w:t>Ian Jones</w:t>
      </w:r>
      <w:r w:rsidRPr="298DABD1">
        <w:rPr>
          <w:rFonts w:ascii="Calibri" w:eastAsia="Calibri" w:hAnsi="Calibri" w:cs="Calibri"/>
          <w:color w:val="000000" w:themeColor="text1"/>
          <w:sz w:val="20"/>
          <w:szCs w:val="20"/>
        </w:rPr>
        <w:t xml:space="preserve"> is course Leader for the Masters in Youth Work Leadership and Practice (PSRB validated)/Masters in Leadership and Practice with Young People Degree at Nottingham Trent University. Drawing from 30 years practice experience of working with children, young </w:t>
      </w:r>
      <w:r w:rsidR="00A32CE7" w:rsidRPr="298DABD1">
        <w:rPr>
          <w:rFonts w:ascii="Calibri" w:eastAsia="Calibri" w:hAnsi="Calibri" w:cs="Calibri"/>
          <w:color w:val="000000" w:themeColor="text1"/>
          <w:sz w:val="20"/>
          <w:szCs w:val="20"/>
        </w:rPr>
        <w:t>people,</w:t>
      </w:r>
      <w:r w:rsidRPr="298DABD1">
        <w:rPr>
          <w:rFonts w:ascii="Calibri" w:eastAsia="Calibri" w:hAnsi="Calibri" w:cs="Calibri"/>
          <w:color w:val="000000" w:themeColor="text1"/>
          <w:sz w:val="20"/>
          <w:szCs w:val="20"/>
        </w:rPr>
        <w:t xml:space="preserve"> and families in the statutory and third sectors. His doctorate title is "A phenomenological mixed-methods exploratory study of the ‘Children's Workforce’ consideration of social pedagogy’.</w:t>
      </w:r>
    </w:p>
    <w:p w14:paraId="4CD59C27" w14:textId="37720314" w:rsidR="0066749A" w:rsidRDefault="298DABD1" w:rsidP="298DABD1">
      <w:pPr>
        <w:spacing w:line="256" w:lineRule="auto"/>
        <w:jc w:val="both"/>
        <w:rPr>
          <w:rFonts w:ascii="Calibri" w:eastAsia="Calibri" w:hAnsi="Calibri" w:cs="Calibri"/>
          <w:color w:val="000000" w:themeColor="text1"/>
          <w:sz w:val="20"/>
          <w:szCs w:val="20"/>
        </w:rPr>
      </w:pPr>
      <w:r w:rsidRPr="00D80C7C">
        <w:rPr>
          <w:rFonts w:ascii="Calibri" w:eastAsia="Calibri" w:hAnsi="Calibri" w:cs="Calibri"/>
          <w:b/>
          <w:bCs/>
          <w:color w:val="000000" w:themeColor="text1"/>
          <w:sz w:val="20"/>
          <w:szCs w:val="20"/>
        </w:rPr>
        <w:t>John Lockhart</w:t>
      </w:r>
      <w:r w:rsidRPr="298DABD1">
        <w:rPr>
          <w:rFonts w:ascii="Calibri" w:eastAsia="Calibri" w:hAnsi="Calibri" w:cs="Calibri"/>
          <w:color w:val="000000" w:themeColor="text1"/>
          <w:sz w:val="20"/>
          <w:szCs w:val="20"/>
        </w:rPr>
        <w:t xml:space="preserve"> is director of the Freire Institute, University of Central Lancashire</w:t>
      </w:r>
      <w:r w:rsidR="00D80C7C">
        <w:rPr>
          <w:rFonts w:ascii="Calibri" w:eastAsia="Calibri" w:hAnsi="Calibri" w:cs="Calibri"/>
          <w:color w:val="000000" w:themeColor="text1"/>
          <w:sz w:val="20"/>
          <w:szCs w:val="20"/>
        </w:rPr>
        <w:t>.  It i</w:t>
      </w:r>
      <w:r w:rsidRPr="298DABD1">
        <w:rPr>
          <w:rFonts w:ascii="Calibri" w:eastAsia="Calibri" w:hAnsi="Calibri" w:cs="Calibri"/>
          <w:color w:val="000000" w:themeColor="text1"/>
          <w:sz w:val="20"/>
          <w:szCs w:val="20"/>
        </w:rPr>
        <w:t>s an organi</w:t>
      </w:r>
      <w:r w:rsidR="00D80C7C">
        <w:rPr>
          <w:rFonts w:ascii="Calibri" w:eastAsia="Calibri" w:hAnsi="Calibri" w:cs="Calibri"/>
          <w:color w:val="000000" w:themeColor="text1"/>
          <w:sz w:val="20"/>
          <w:szCs w:val="20"/>
        </w:rPr>
        <w:t>s</w:t>
      </w:r>
      <w:r w:rsidRPr="298DABD1">
        <w:rPr>
          <w:rFonts w:ascii="Calibri" w:eastAsia="Calibri" w:hAnsi="Calibri" w:cs="Calibri"/>
          <w:color w:val="000000" w:themeColor="text1"/>
          <w:sz w:val="20"/>
          <w:szCs w:val="20"/>
        </w:rPr>
        <w:t>ation for transformative learning utili</w:t>
      </w:r>
      <w:r w:rsidR="00D80C7C">
        <w:rPr>
          <w:rFonts w:ascii="Calibri" w:eastAsia="Calibri" w:hAnsi="Calibri" w:cs="Calibri"/>
          <w:color w:val="000000" w:themeColor="text1"/>
          <w:sz w:val="20"/>
          <w:szCs w:val="20"/>
        </w:rPr>
        <w:t>s</w:t>
      </w:r>
      <w:r w:rsidRPr="298DABD1">
        <w:rPr>
          <w:rFonts w:ascii="Calibri" w:eastAsia="Calibri" w:hAnsi="Calibri" w:cs="Calibri"/>
          <w:color w:val="000000" w:themeColor="text1"/>
          <w:sz w:val="20"/>
          <w:szCs w:val="20"/>
        </w:rPr>
        <w:t xml:space="preserve">ing the insights and methods of Paulo Freire, among others. It operates widely in the UK and abroad. </w:t>
      </w:r>
    </w:p>
    <w:p w14:paraId="56D72CBF" w14:textId="4D7842CB" w:rsidR="0066749A" w:rsidRDefault="298DABD1" w:rsidP="298DABD1">
      <w:pPr>
        <w:spacing w:line="256" w:lineRule="auto"/>
        <w:jc w:val="both"/>
        <w:rPr>
          <w:rFonts w:ascii="Calibri" w:eastAsia="Calibri" w:hAnsi="Calibri" w:cs="Calibri"/>
          <w:color w:val="000000" w:themeColor="text1"/>
          <w:sz w:val="20"/>
          <w:szCs w:val="20"/>
        </w:rPr>
      </w:pPr>
      <w:r w:rsidRPr="00D80C7C">
        <w:rPr>
          <w:rFonts w:ascii="Calibri" w:eastAsia="Calibri" w:hAnsi="Calibri" w:cs="Calibri"/>
          <w:b/>
          <w:bCs/>
          <w:color w:val="000000" w:themeColor="text1"/>
          <w:sz w:val="20"/>
          <w:szCs w:val="20"/>
        </w:rPr>
        <w:t xml:space="preserve">Anne </w:t>
      </w:r>
      <w:proofErr w:type="spellStart"/>
      <w:r w:rsidRPr="00D80C7C">
        <w:rPr>
          <w:rFonts w:ascii="Calibri" w:eastAsia="Calibri" w:hAnsi="Calibri" w:cs="Calibri"/>
          <w:b/>
          <w:bCs/>
          <w:color w:val="000000" w:themeColor="text1"/>
          <w:sz w:val="20"/>
          <w:szCs w:val="20"/>
        </w:rPr>
        <w:t>McGreechin</w:t>
      </w:r>
      <w:proofErr w:type="spellEnd"/>
      <w:r w:rsidRPr="6DA91D0A">
        <w:rPr>
          <w:rFonts w:ascii="Calibri" w:eastAsia="Calibri" w:hAnsi="Calibri" w:cs="Calibri"/>
          <w:color w:val="000000" w:themeColor="text1"/>
          <w:sz w:val="20"/>
          <w:szCs w:val="20"/>
        </w:rPr>
        <w:t xml:space="preserve"> is a youth and community worker and tutor in Community Development at the University of Glasgow. </w:t>
      </w:r>
    </w:p>
    <w:p w14:paraId="20565C87" w14:textId="29BCEF14" w:rsidR="0066749A" w:rsidRDefault="298DABD1" w:rsidP="298DABD1">
      <w:pPr>
        <w:spacing w:line="256" w:lineRule="auto"/>
        <w:jc w:val="both"/>
        <w:rPr>
          <w:rFonts w:ascii="Calibri" w:eastAsia="Calibri" w:hAnsi="Calibri" w:cs="Calibri"/>
          <w:color w:val="000000" w:themeColor="text1"/>
          <w:sz w:val="20"/>
          <w:szCs w:val="20"/>
        </w:rPr>
      </w:pPr>
      <w:r w:rsidRPr="00D80C7C">
        <w:rPr>
          <w:rFonts w:ascii="Calibri" w:eastAsia="Calibri" w:hAnsi="Calibri" w:cs="Calibri"/>
          <w:b/>
          <w:bCs/>
          <w:color w:val="000000" w:themeColor="text1"/>
          <w:sz w:val="20"/>
          <w:szCs w:val="20"/>
        </w:rPr>
        <w:t>Jon Ord</w:t>
      </w:r>
      <w:r w:rsidRPr="298DABD1">
        <w:rPr>
          <w:rFonts w:ascii="Calibri" w:eastAsia="Calibri" w:hAnsi="Calibri" w:cs="Calibri"/>
          <w:color w:val="000000" w:themeColor="text1"/>
          <w:sz w:val="20"/>
          <w:szCs w:val="20"/>
        </w:rPr>
        <w:t xml:space="preserve"> is an associate professor at Plymouth MARJON University. He worked for 20 years as a youth work practitioner in a variety of settings and brings that knowledge and commitment to youth work to his teaching and research, joining </w:t>
      </w:r>
      <w:proofErr w:type="spellStart"/>
      <w:r w:rsidRPr="298DABD1">
        <w:rPr>
          <w:rFonts w:ascii="Calibri" w:eastAsia="Calibri" w:hAnsi="Calibri" w:cs="Calibri"/>
          <w:color w:val="000000" w:themeColor="text1"/>
          <w:sz w:val="20"/>
          <w:szCs w:val="20"/>
        </w:rPr>
        <w:t>Marjon</w:t>
      </w:r>
      <w:proofErr w:type="spellEnd"/>
      <w:r w:rsidRPr="298DABD1">
        <w:rPr>
          <w:rFonts w:ascii="Calibri" w:eastAsia="Calibri" w:hAnsi="Calibri" w:cs="Calibri"/>
          <w:color w:val="000000" w:themeColor="text1"/>
          <w:sz w:val="20"/>
          <w:szCs w:val="20"/>
        </w:rPr>
        <w:t xml:space="preserve"> in 2003. He is particularly interested in the relationship between theory and practice of youth work, the impact of policy on practice and the management of youth </w:t>
      </w:r>
      <w:r w:rsidR="00D80C7C">
        <w:rPr>
          <w:rFonts w:ascii="Calibri" w:eastAsia="Calibri" w:hAnsi="Calibri" w:cs="Calibri"/>
          <w:color w:val="000000" w:themeColor="text1"/>
          <w:sz w:val="20"/>
          <w:szCs w:val="20"/>
        </w:rPr>
        <w:t>and</w:t>
      </w:r>
      <w:r w:rsidRPr="298DABD1">
        <w:rPr>
          <w:rFonts w:ascii="Calibri" w:eastAsia="Calibri" w:hAnsi="Calibri" w:cs="Calibri"/>
          <w:color w:val="000000" w:themeColor="text1"/>
          <w:sz w:val="20"/>
          <w:szCs w:val="20"/>
        </w:rPr>
        <w:t xml:space="preserve"> community work. He also has a keen interest in outdoor education. </w:t>
      </w:r>
    </w:p>
    <w:p w14:paraId="7197AE9E" w14:textId="05A43B42" w:rsidR="0066749A" w:rsidRDefault="298DABD1" w:rsidP="298DABD1">
      <w:pPr>
        <w:spacing w:line="256" w:lineRule="auto"/>
        <w:jc w:val="both"/>
        <w:rPr>
          <w:rFonts w:ascii="Calibri" w:eastAsia="Calibri" w:hAnsi="Calibri" w:cs="Calibri"/>
          <w:color w:val="000000" w:themeColor="text1"/>
          <w:sz w:val="20"/>
          <w:szCs w:val="20"/>
        </w:rPr>
      </w:pPr>
      <w:r w:rsidRPr="00D80C7C">
        <w:rPr>
          <w:rFonts w:ascii="Calibri" w:eastAsia="Calibri" w:hAnsi="Calibri" w:cs="Calibri"/>
          <w:b/>
          <w:bCs/>
          <w:color w:val="000000" w:themeColor="text1"/>
          <w:sz w:val="20"/>
          <w:szCs w:val="20"/>
        </w:rPr>
        <w:lastRenderedPageBreak/>
        <w:t>Cristina Asenjo Palma</w:t>
      </w:r>
      <w:r w:rsidRPr="298DABD1">
        <w:rPr>
          <w:rFonts w:ascii="Calibri" w:eastAsia="Calibri" w:hAnsi="Calibri" w:cs="Calibri"/>
          <w:color w:val="000000" w:themeColor="text1"/>
          <w:sz w:val="20"/>
          <w:szCs w:val="20"/>
        </w:rPr>
        <w:t xml:space="preserve"> is programme leader for youth and community work at the University of Wolverhampton. She </w:t>
      </w:r>
      <w:r w:rsidR="00A32CE7" w:rsidRPr="298DABD1">
        <w:rPr>
          <w:rFonts w:ascii="Calibri" w:eastAsia="Calibri" w:hAnsi="Calibri" w:cs="Calibri"/>
          <w:color w:val="000000" w:themeColor="text1"/>
          <w:sz w:val="20"/>
          <w:szCs w:val="20"/>
        </w:rPr>
        <w:t>has sixteen</w:t>
      </w:r>
      <w:r w:rsidRPr="298DABD1">
        <w:rPr>
          <w:rFonts w:ascii="Calibri" w:eastAsia="Calibri" w:hAnsi="Calibri" w:cs="Calibri"/>
          <w:color w:val="000000" w:themeColor="text1"/>
          <w:sz w:val="20"/>
          <w:szCs w:val="20"/>
        </w:rPr>
        <w:t xml:space="preserve"> years of work experience as a youth work and community practitioner. She is also an ESRC funded PhD student in Social Policy at The University of Edinburgh. </w:t>
      </w:r>
    </w:p>
    <w:p w14:paraId="314A1326" w14:textId="05AF520F" w:rsidR="0066749A" w:rsidRDefault="298DABD1" w:rsidP="298DABD1">
      <w:pPr>
        <w:spacing w:line="256" w:lineRule="auto"/>
        <w:jc w:val="both"/>
        <w:rPr>
          <w:rFonts w:ascii="Calibri" w:eastAsia="Calibri" w:hAnsi="Calibri" w:cs="Calibri"/>
          <w:color w:val="000000" w:themeColor="text1"/>
          <w:sz w:val="20"/>
          <w:szCs w:val="20"/>
        </w:rPr>
      </w:pPr>
      <w:r w:rsidRPr="00D80C7C">
        <w:rPr>
          <w:rFonts w:ascii="Calibri" w:eastAsia="Calibri" w:hAnsi="Calibri" w:cs="Calibri"/>
          <w:b/>
          <w:bCs/>
          <w:color w:val="000000" w:themeColor="text1"/>
          <w:sz w:val="20"/>
          <w:szCs w:val="20"/>
        </w:rPr>
        <w:t>Maggie Paterson</w:t>
      </w:r>
      <w:r w:rsidR="00D80C7C">
        <w:rPr>
          <w:rFonts w:ascii="Calibri" w:eastAsia="Calibri" w:hAnsi="Calibri" w:cs="Calibri"/>
          <w:color w:val="000000" w:themeColor="text1"/>
          <w:sz w:val="20"/>
          <w:szCs w:val="20"/>
        </w:rPr>
        <w:t xml:space="preserve"> </w:t>
      </w:r>
      <w:r w:rsidRPr="7EF0DFCF">
        <w:rPr>
          <w:rFonts w:ascii="Calibri" w:eastAsia="Calibri" w:hAnsi="Calibri" w:cs="Calibri"/>
          <w:color w:val="000000" w:themeColor="text1"/>
          <w:sz w:val="20"/>
          <w:szCs w:val="20"/>
        </w:rPr>
        <w:t xml:space="preserve">is still passionate about community learning and development in her retirement, volunteering with CLD Standards Council and </w:t>
      </w:r>
      <w:proofErr w:type="spellStart"/>
      <w:r w:rsidRPr="7EF0DFCF">
        <w:rPr>
          <w:rFonts w:ascii="Calibri" w:eastAsia="Calibri" w:hAnsi="Calibri" w:cs="Calibri"/>
          <w:color w:val="000000" w:themeColor="text1"/>
          <w:sz w:val="20"/>
          <w:szCs w:val="20"/>
        </w:rPr>
        <w:t>Partick</w:t>
      </w:r>
      <w:proofErr w:type="spellEnd"/>
      <w:r w:rsidRPr="7EF0DFCF">
        <w:rPr>
          <w:rFonts w:ascii="Calibri" w:eastAsia="Calibri" w:hAnsi="Calibri" w:cs="Calibri"/>
          <w:color w:val="000000" w:themeColor="text1"/>
          <w:sz w:val="20"/>
          <w:szCs w:val="20"/>
        </w:rPr>
        <w:t xml:space="preserve"> community. </w:t>
      </w:r>
    </w:p>
    <w:p w14:paraId="47BF933D" w14:textId="1D5ACE8C" w:rsidR="0066749A" w:rsidRDefault="298DABD1" w:rsidP="7A83FB74">
      <w:pPr>
        <w:spacing w:line="256" w:lineRule="auto"/>
        <w:jc w:val="both"/>
        <w:rPr>
          <w:rFonts w:ascii="Calibri" w:eastAsia="Calibri" w:hAnsi="Calibri" w:cs="Calibri"/>
          <w:color w:val="000000" w:themeColor="text1"/>
          <w:sz w:val="20"/>
          <w:szCs w:val="20"/>
        </w:rPr>
      </w:pPr>
      <w:r w:rsidRPr="00D80C7C">
        <w:rPr>
          <w:rFonts w:ascii="Calibri" w:eastAsia="Calibri" w:hAnsi="Calibri" w:cs="Calibri"/>
          <w:b/>
          <w:bCs/>
          <w:color w:val="000000" w:themeColor="text1"/>
          <w:sz w:val="20"/>
          <w:szCs w:val="20"/>
        </w:rPr>
        <w:t>John Sutcliffe</w:t>
      </w:r>
      <w:r w:rsidRPr="7A83FB74">
        <w:rPr>
          <w:rFonts w:ascii="Calibri" w:eastAsia="Calibri" w:hAnsi="Calibri" w:cs="Calibri"/>
          <w:color w:val="000000" w:themeColor="text1"/>
          <w:sz w:val="20"/>
          <w:szCs w:val="20"/>
        </w:rPr>
        <w:t xml:space="preserve"> is a lecturer in youth work at </w:t>
      </w:r>
      <w:r w:rsidRPr="7A83FB74">
        <w:rPr>
          <w:rFonts w:ascii="Calibri" w:eastAsia="Calibri" w:hAnsi="Calibri" w:cs="Calibri"/>
          <w:sz w:val="20"/>
          <w:szCs w:val="20"/>
        </w:rPr>
        <w:t>Edith Cowan University, Australia. He has written several articles including ‘The youth work career: Exploring long-term careers of professional youth workers in Western Australia’ and ‘Digital Technologies and Youth Work: Opportunities and Challenges for Models and Theory’.</w:t>
      </w:r>
    </w:p>
    <w:p w14:paraId="2984EE79" w14:textId="04E2C6EF" w:rsidR="0066749A" w:rsidRDefault="298DABD1" w:rsidP="298DABD1">
      <w:pPr>
        <w:spacing w:line="256" w:lineRule="auto"/>
        <w:jc w:val="both"/>
        <w:rPr>
          <w:rFonts w:ascii="Calibri" w:eastAsia="Calibri" w:hAnsi="Calibri" w:cs="Calibri"/>
          <w:sz w:val="20"/>
          <w:szCs w:val="20"/>
        </w:rPr>
      </w:pPr>
      <w:r w:rsidRPr="00D80C7C">
        <w:rPr>
          <w:rFonts w:ascii="Calibri" w:eastAsia="Calibri" w:hAnsi="Calibri" w:cs="Calibri"/>
          <w:b/>
          <w:bCs/>
          <w:sz w:val="20"/>
          <w:szCs w:val="20"/>
        </w:rPr>
        <w:t>Dr Naomi Thompson</w:t>
      </w:r>
      <w:r w:rsidRPr="4D20FEDA">
        <w:rPr>
          <w:rFonts w:ascii="Calibri" w:eastAsia="Calibri" w:hAnsi="Calibri" w:cs="Calibri"/>
          <w:sz w:val="20"/>
          <w:szCs w:val="20"/>
        </w:rPr>
        <w:t xml:space="preserve"> is a senior lecturer in youth and community work at Goldsmith College, University of London. She is a sociologist of youth, faith and inclusion with particular research interests in faith-based youth work and the inclusiveness of such provision. I have wider research interests in young people, youth work, communities and issues of inclusion and exclusion.</w:t>
      </w:r>
    </w:p>
    <w:p w14:paraId="7B7AFF09" w14:textId="44C145F2" w:rsidR="0066749A" w:rsidRDefault="298DABD1" w:rsidP="298DABD1">
      <w:pPr>
        <w:spacing w:line="256" w:lineRule="auto"/>
        <w:jc w:val="both"/>
        <w:rPr>
          <w:rFonts w:ascii="Calibri" w:eastAsia="Calibri" w:hAnsi="Calibri" w:cs="Calibri"/>
          <w:sz w:val="20"/>
          <w:szCs w:val="20"/>
        </w:rPr>
      </w:pPr>
      <w:r w:rsidRPr="00D80C7C">
        <w:rPr>
          <w:rFonts w:ascii="Calibri" w:eastAsia="Calibri" w:hAnsi="Calibri" w:cs="Calibri"/>
          <w:b/>
          <w:bCs/>
          <w:sz w:val="20"/>
          <w:szCs w:val="20"/>
        </w:rPr>
        <w:t>David Woodger</w:t>
      </w:r>
      <w:r w:rsidRPr="298DABD1">
        <w:rPr>
          <w:rFonts w:ascii="Calibri" w:eastAsia="Calibri" w:hAnsi="Calibri" w:cs="Calibri"/>
          <w:sz w:val="20"/>
          <w:szCs w:val="20"/>
        </w:rPr>
        <w:t xml:space="preserve"> is Programme Convenor for the BA Community Studies at Goldsmith College, University of London. David has been active in community development and working with young people for 30 years and continues to work in the </w:t>
      </w:r>
      <w:r w:rsidR="00FF673E" w:rsidRPr="298DABD1">
        <w:rPr>
          <w:rFonts w:ascii="Calibri" w:eastAsia="Calibri" w:hAnsi="Calibri" w:cs="Calibri"/>
          <w:sz w:val="20"/>
          <w:szCs w:val="20"/>
        </w:rPr>
        <w:t>field. He</w:t>
      </w:r>
      <w:r w:rsidRPr="298DABD1">
        <w:rPr>
          <w:rFonts w:ascii="Calibri" w:eastAsia="Calibri" w:hAnsi="Calibri" w:cs="Calibri"/>
          <w:sz w:val="20"/>
          <w:szCs w:val="20"/>
        </w:rPr>
        <w:t xml:space="preserve"> has written and published on race and adoption, institutional </w:t>
      </w:r>
      <w:r w:rsidR="00470508" w:rsidRPr="298DABD1">
        <w:rPr>
          <w:rFonts w:ascii="Calibri" w:eastAsia="Calibri" w:hAnsi="Calibri" w:cs="Calibri"/>
          <w:sz w:val="20"/>
          <w:szCs w:val="20"/>
        </w:rPr>
        <w:t>racism,</w:t>
      </w:r>
      <w:r w:rsidRPr="298DABD1">
        <w:rPr>
          <w:rFonts w:ascii="Calibri" w:eastAsia="Calibri" w:hAnsi="Calibri" w:cs="Calibri"/>
          <w:sz w:val="20"/>
          <w:szCs w:val="20"/>
        </w:rPr>
        <w:t xml:space="preserve"> and group work</w:t>
      </w:r>
      <w:r w:rsidR="00470508">
        <w:rPr>
          <w:rFonts w:ascii="Calibri" w:eastAsia="Calibri" w:hAnsi="Calibri" w:cs="Calibri"/>
          <w:sz w:val="20"/>
          <w:szCs w:val="20"/>
        </w:rPr>
        <w:t>.</w:t>
      </w:r>
    </w:p>
    <w:p w14:paraId="71D48F7F" w14:textId="4F742D80" w:rsidR="0066749A" w:rsidRDefault="298DABD1" w:rsidP="298DABD1">
      <w:pPr>
        <w:spacing w:line="256" w:lineRule="auto"/>
        <w:jc w:val="both"/>
        <w:rPr>
          <w:rFonts w:ascii="Calibri" w:eastAsia="Calibri" w:hAnsi="Calibri" w:cs="Calibri"/>
          <w:sz w:val="20"/>
          <w:szCs w:val="20"/>
        </w:rPr>
      </w:pPr>
      <w:r w:rsidRPr="00D80C7C">
        <w:rPr>
          <w:rFonts w:ascii="Calibri" w:eastAsia="Calibri" w:hAnsi="Calibri" w:cs="Calibri"/>
          <w:b/>
          <w:bCs/>
          <w:sz w:val="20"/>
          <w:szCs w:val="20"/>
        </w:rPr>
        <w:t>Simon Williams</w:t>
      </w:r>
      <w:r w:rsidRPr="0A6CDEFB">
        <w:rPr>
          <w:rFonts w:ascii="Calibri" w:eastAsia="Calibri" w:hAnsi="Calibri" w:cs="Calibri"/>
          <w:sz w:val="20"/>
          <w:szCs w:val="20"/>
        </w:rPr>
        <w:t xml:space="preserve"> is the Programme Leader for the BA (Hons) Youth Work and Community Development Degree at the University of Derby. He </w:t>
      </w:r>
      <w:r w:rsidR="00470508">
        <w:rPr>
          <w:rFonts w:ascii="Calibri" w:eastAsia="Calibri" w:hAnsi="Calibri" w:cs="Calibri"/>
          <w:sz w:val="20"/>
          <w:szCs w:val="20"/>
        </w:rPr>
        <w:t xml:space="preserve">has </w:t>
      </w:r>
      <w:r w:rsidRPr="0A6CDEFB">
        <w:rPr>
          <w:rFonts w:ascii="Calibri" w:eastAsia="Calibri" w:hAnsi="Calibri" w:cs="Calibri"/>
          <w:sz w:val="20"/>
          <w:szCs w:val="20"/>
        </w:rPr>
        <w:t xml:space="preserve">over 20 years of experience of Youth Work and community development, including </w:t>
      </w:r>
      <w:r w:rsidR="00FF673E" w:rsidRPr="0A6CDEFB">
        <w:rPr>
          <w:rFonts w:ascii="Calibri" w:eastAsia="Calibri" w:hAnsi="Calibri" w:cs="Calibri"/>
          <w:sz w:val="20"/>
          <w:szCs w:val="20"/>
        </w:rPr>
        <w:t>faith-based</w:t>
      </w:r>
      <w:r w:rsidRPr="0A6CDEFB">
        <w:rPr>
          <w:rFonts w:ascii="Calibri" w:eastAsia="Calibri" w:hAnsi="Calibri" w:cs="Calibri"/>
          <w:sz w:val="20"/>
          <w:szCs w:val="20"/>
        </w:rPr>
        <w:t xml:space="preserve"> working with young people in the local community through drama, arts and games and working with New Arrivals. His research interests </w:t>
      </w:r>
      <w:r w:rsidR="00FF673E" w:rsidRPr="0A6CDEFB">
        <w:rPr>
          <w:rFonts w:ascii="Calibri" w:eastAsia="Calibri" w:hAnsi="Calibri" w:cs="Calibri"/>
          <w:sz w:val="20"/>
          <w:szCs w:val="20"/>
        </w:rPr>
        <w:t>are</w:t>
      </w:r>
      <w:r w:rsidRPr="0A6CDEFB">
        <w:rPr>
          <w:rFonts w:ascii="Calibri" w:eastAsia="Calibri" w:hAnsi="Calibri" w:cs="Calibri"/>
          <w:sz w:val="20"/>
          <w:szCs w:val="20"/>
        </w:rPr>
        <w:t xml:space="preserve"> Social Inequalities, Migration and Concepts of Intelligence.</w:t>
      </w:r>
    </w:p>
    <w:p w14:paraId="5D564CCF" w14:textId="06EDE97F" w:rsidR="0A6CDEFB" w:rsidRDefault="0A6CDEFB" w:rsidP="0A6CDEFB">
      <w:pPr>
        <w:spacing w:line="256" w:lineRule="auto"/>
        <w:jc w:val="both"/>
        <w:rPr>
          <w:rFonts w:ascii="Calibri" w:eastAsia="Calibri" w:hAnsi="Calibri" w:cs="Calibri"/>
          <w:sz w:val="20"/>
          <w:szCs w:val="20"/>
        </w:rPr>
      </w:pPr>
    </w:p>
    <w:p w14:paraId="5E98D68E" w14:textId="0016505B" w:rsidR="0066749A" w:rsidRDefault="298DABD1" w:rsidP="6DA91D0A">
      <w:pPr>
        <w:spacing w:line="256" w:lineRule="auto"/>
        <w:jc w:val="both"/>
        <w:rPr>
          <w:rFonts w:ascii="Calibri" w:eastAsia="Calibri" w:hAnsi="Calibri" w:cs="Calibri"/>
          <w:color w:val="000000" w:themeColor="text1"/>
          <w:sz w:val="20"/>
          <w:szCs w:val="20"/>
        </w:rPr>
      </w:pPr>
      <w:r w:rsidRPr="6DA91D0A">
        <w:rPr>
          <w:rFonts w:ascii="Calibri" w:eastAsia="Calibri" w:hAnsi="Calibri" w:cs="Calibri"/>
          <w:b/>
          <w:bCs/>
          <w:color w:val="000000" w:themeColor="text1"/>
          <w:u w:val="single"/>
        </w:rPr>
        <w:t>Optional sessions</w:t>
      </w:r>
      <w:r w:rsidRPr="6DA91D0A">
        <w:rPr>
          <w:rFonts w:ascii="Calibri" w:eastAsia="Calibri" w:hAnsi="Calibri" w:cs="Calibri"/>
          <w:b/>
          <w:bCs/>
          <w:color w:val="000000" w:themeColor="text1"/>
        </w:rPr>
        <w:t xml:space="preserve"> </w:t>
      </w:r>
      <w:r w:rsidRPr="6DA91D0A">
        <w:rPr>
          <w:rFonts w:ascii="Calibri" w:eastAsia="Calibri" w:hAnsi="Calibri" w:cs="Calibri"/>
          <w:color w:val="000000" w:themeColor="text1"/>
        </w:rPr>
        <w:t xml:space="preserve">(This may be outside of the conference theme, but nevertheless relevant to members). </w:t>
      </w:r>
    </w:p>
    <w:p w14:paraId="3EA5E6E0" w14:textId="4AE56113" w:rsidR="0066749A" w:rsidRDefault="298DABD1" w:rsidP="298DABD1">
      <w:pPr>
        <w:spacing w:line="256" w:lineRule="auto"/>
        <w:jc w:val="both"/>
        <w:rPr>
          <w:rFonts w:ascii="Calibri" w:eastAsia="Calibri" w:hAnsi="Calibri" w:cs="Calibri"/>
          <w:b/>
          <w:bCs/>
          <w:i/>
          <w:iCs/>
          <w:color w:val="000000" w:themeColor="text1"/>
        </w:rPr>
      </w:pPr>
      <w:r w:rsidRPr="298DABD1">
        <w:rPr>
          <w:rFonts w:ascii="Calibri" w:eastAsia="Calibri" w:hAnsi="Calibri" w:cs="Calibri"/>
          <w:b/>
          <w:bCs/>
          <w:i/>
          <w:iCs/>
          <w:color w:val="000000" w:themeColor="text1"/>
        </w:rPr>
        <w:t>Wednesday 5-6pm</w:t>
      </w:r>
    </w:p>
    <w:tbl>
      <w:tblPr>
        <w:tblStyle w:val="TableGrid"/>
        <w:tblW w:w="0" w:type="auto"/>
        <w:tblLayout w:type="fixed"/>
        <w:tblLook w:val="06A0" w:firstRow="1" w:lastRow="0" w:firstColumn="1" w:lastColumn="0" w:noHBand="1" w:noVBand="1"/>
      </w:tblPr>
      <w:tblGrid>
        <w:gridCol w:w="2175"/>
        <w:gridCol w:w="8280"/>
      </w:tblGrid>
      <w:tr w:rsidR="298DABD1" w14:paraId="695BF9E3" w14:textId="77777777" w:rsidTr="7EF0DFCF">
        <w:tc>
          <w:tcPr>
            <w:tcW w:w="10455" w:type="dxa"/>
            <w:gridSpan w:val="2"/>
            <w:shd w:val="clear" w:color="auto" w:fill="D0CECE" w:themeFill="background2" w:themeFillShade="E6"/>
          </w:tcPr>
          <w:p w14:paraId="4C279C27" w14:textId="2511A051" w:rsidR="298DABD1" w:rsidRDefault="298DABD1" w:rsidP="7A83FB74">
            <w:pPr>
              <w:rPr>
                <w:rFonts w:ascii="Calibri" w:eastAsia="Calibri" w:hAnsi="Calibri" w:cs="Calibri"/>
                <w:color w:val="000000" w:themeColor="text1"/>
                <w:sz w:val="20"/>
                <w:szCs w:val="20"/>
              </w:rPr>
            </w:pPr>
            <w:r w:rsidRPr="7A83FB74">
              <w:rPr>
                <w:rFonts w:ascii="Calibri" w:eastAsia="Calibri" w:hAnsi="Calibri" w:cs="Calibri"/>
                <w:b/>
                <w:bCs/>
                <w:color w:val="000000" w:themeColor="text1"/>
                <w:sz w:val="20"/>
                <w:szCs w:val="20"/>
              </w:rPr>
              <w:t xml:space="preserve">Midlands Regional Group </w:t>
            </w:r>
            <w:r w:rsidRPr="7A83FB74">
              <w:rPr>
                <w:rFonts w:ascii="Calibri" w:eastAsia="Calibri" w:hAnsi="Calibri" w:cs="Calibri"/>
                <w:i/>
                <w:iCs/>
                <w:color w:val="000000" w:themeColor="text1"/>
                <w:sz w:val="20"/>
                <w:szCs w:val="20"/>
              </w:rPr>
              <w:t xml:space="preserve">Ian Jones and Frances Howard, Nottingham Trent University </w:t>
            </w:r>
          </w:p>
        </w:tc>
      </w:tr>
      <w:tr w:rsidR="298DABD1" w14:paraId="2B46F307" w14:textId="77777777" w:rsidTr="7EF0DFCF">
        <w:tc>
          <w:tcPr>
            <w:tcW w:w="2175" w:type="dxa"/>
          </w:tcPr>
          <w:p w14:paraId="06C071EB" w14:textId="4685E1DF" w:rsidR="298DABD1" w:rsidRDefault="7EF0DFCF" w:rsidP="7EF0DFCF">
            <w:r w:rsidRPr="7EF0DFCF">
              <w:rPr>
                <w:rFonts w:ascii="Calibri" w:eastAsia="Calibri" w:hAnsi="Calibri" w:cs="Calibri"/>
                <w:color w:val="000000" w:themeColor="text1"/>
                <w:sz w:val="20"/>
                <w:szCs w:val="20"/>
              </w:rPr>
              <w:t xml:space="preserve">Rm518, </w:t>
            </w:r>
            <w:hyperlink r:id="rId9">
              <w:r w:rsidRPr="7EF0DFCF">
                <w:rPr>
                  <w:rStyle w:val="Hyperlink"/>
                  <w:rFonts w:ascii="Calibri" w:eastAsia="Calibri" w:hAnsi="Calibri" w:cs="Calibri"/>
                  <w:sz w:val="20"/>
                  <w:szCs w:val="20"/>
                </w:rPr>
                <w:t>online link</w:t>
              </w:r>
            </w:hyperlink>
          </w:p>
        </w:tc>
        <w:tc>
          <w:tcPr>
            <w:tcW w:w="8280" w:type="dxa"/>
          </w:tcPr>
          <w:p w14:paraId="52870679" w14:textId="2F7B56BC" w:rsidR="298DABD1" w:rsidRDefault="298DABD1" w:rsidP="00E42047">
            <w:pPr>
              <w:spacing w:line="259" w:lineRule="auto"/>
              <w:jc w:val="both"/>
              <w:rPr>
                <w:rFonts w:ascii="Calibri" w:eastAsia="Calibri" w:hAnsi="Calibri" w:cs="Calibri"/>
                <w:color w:val="000000" w:themeColor="text1"/>
                <w:sz w:val="20"/>
                <w:szCs w:val="20"/>
              </w:rPr>
            </w:pPr>
            <w:r w:rsidRPr="298DABD1">
              <w:rPr>
                <w:rFonts w:ascii="Calibri" w:eastAsia="Calibri" w:hAnsi="Calibri" w:cs="Calibri"/>
                <w:color w:val="000000" w:themeColor="text1"/>
                <w:sz w:val="20"/>
                <w:szCs w:val="20"/>
              </w:rPr>
              <w:t>Meeting of the group</w:t>
            </w:r>
          </w:p>
          <w:p w14:paraId="4243A2B1" w14:textId="20249F37" w:rsidR="298DABD1" w:rsidRDefault="298DABD1" w:rsidP="00E42047">
            <w:pPr>
              <w:spacing w:line="259" w:lineRule="auto"/>
              <w:jc w:val="both"/>
              <w:rPr>
                <w:rFonts w:ascii="Calibri" w:eastAsia="Calibri" w:hAnsi="Calibri" w:cs="Calibri"/>
                <w:color w:val="000000" w:themeColor="text1"/>
                <w:sz w:val="20"/>
                <w:szCs w:val="20"/>
              </w:rPr>
            </w:pPr>
            <w:r w:rsidRPr="298DABD1">
              <w:rPr>
                <w:rFonts w:ascii="Calibri" w:eastAsia="Calibri" w:hAnsi="Calibri" w:cs="Calibri"/>
                <w:color w:val="000000" w:themeColor="text1"/>
                <w:sz w:val="20"/>
                <w:szCs w:val="20"/>
              </w:rPr>
              <w:t>The groups terms of reference are:</w:t>
            </w:r>
          </w:p>
          <w:p w14:paraId="1CE3175D" w14:textId="0BF44CAF" w:rsidR="298DABD1" w:rsidRDefault="298DABD1" w:rsidP="00E42047">
            <w:pPr>
              <w:spacing w:line="259" w:lineRule="auto"/>
              <w:jc w:val="both"/>
              <w:rPr>
                <w:rFonts w:ascii="Calibri" w:eastAsia="Calibri" w:hAnsi="Calibri" w:cs="Calibri"/>
                <w:color w:val="000000" w:themeColor="text1"/>
                <w:sz w:val="20"/>
                <w:szCs w:val="20"/>
              </w:rPr>
            </w:pPr>
            <w:r w:rsidRPr="298DABD1">
              <w:rPr>
                <w:rFonts w:ascii="Calibri" w:eastAsia="Calibri" w:hAnsi="Calibri" w:cs="Calibri"/>
                <w:color w:val="000000" w:themeColor="text1"/>
                <w:sz w:val="20"/>
                <w:szCs w:val="20"/>
              </w:rPr>
              <w:t xml:space="preserve">1. To bring together representatives from all Universities across the Midlands Region teaching, </w:t>
            </w:r>
            <w:r w:rsidR="00FF673E" w:rsidRPr="298DABD1">
              <w:rPr>
                <w:rFonts w:ascii="Calibri" w:eastAsia="Calibri" w:hAnsi="Calibri" w:cs="Calibri"/>
                <w:color w:val="000000" w:themeColor="text1"/>
                <w:sz w:val="20"/>
                <w:szCs w:val="20"/>
              </w:rPr>
              <w:t>developing,</w:t>
            </w:r>
            <w:r w:rsidRPr="298DABD1">
              <w:rPr>
                <w:rFonts w:ascii="Calibri" w:eastAsia="Calibri" w:hAnsi="Calibri" w:cs="Calibri"/>
                <w:color w:val="000000" w:themeColor="text1"/>
                <w:sz w:val="20"/>
                <w:szCs w:val="20"/>
              </w:rPr>
              <w:t xml:space="preserve"> and promoting Community Youth Work and Informal Education, including undergraduate and post graduate JNC qualifying community youth and work programmes. </w:t>
            </w:r>
          </w:p>
          <w:p w14:paraId="597A5774" w14:textId="660A422B" w:rsidR="298DABD1" w:rsidRDefault="298DABD1" w:rsidP="00E42047">
            <w:pPr>
              <w:spacing w:line="259" w:lineRule="auto"/>
              <w:jc w:val="both"/>
              <w:rPr>
                <w:rFonts w:ascii="Calibri" w:eastAsia="Calibri" w:hAnsi="Calibri" w:cs="Calibri"/>
                <w:color w:val="000000" w:themeColor="text1"/>
                <w:sz w:val="20"/>
                <w:szCs w:val="20"/>
              </w:rPr>
            </w:pPr>
            <w:r w:rsidRPr="298DABD1">
              <w:rPr>
                <w:rFonts w:ascii="Calibri" w:eastAsia="Calibri" w:hAnsi="Calibri" w:cs="Calibri"/>
                <w:color w:val="000000" w:themeColor="text1"/>
                <w:sz w:val="20"/>
                <w:szCs w:val="20"/>
              </w:rPr>
              <w:t xml:space="preserve">2. Work collaboratively and seek to identify partnership projects - research, conferences, work force development, </w:t>
            </w:r>
            <w:r w:rsidR="00FF673E" w:rsidRPr="298DABD1">
              <w:rPr>
                <w:rFonts w:ascii="Calibri" w:eastAsia="Calibri" w:hAnsi="Calibri" w:cs="Calibri"/>
                <w:color w:val="000000" w:themeColor="text1"/>
                <w:sz w:val="20"/>
                <w:szCs w:val="20"/>
              </w:rPr>
              <w:t>policy,</w:t>
            </w:r>
            <w:r w:rsidRPr="298DABD1">
              <w:rPr>
                <w:rFonts w:ascii="Calibri" w:eastAsia="Calibri" w:hAnsi="Calibri" w:cs="Calibri"/>
                <w:color w:val="000000" w:themeColor="text1"/>
                <w:sz w:val="20"/>
                <w:szCs w:val="20"/>
              </w:rPr>
              <w:t xml:space="preserve"> and practice - that utilise the skills and experience of group members. </w:t>
            </w:r>
          </w:p>
          <w:p w14:paraId="0BD24E11" w14:textId="3A02076A" w:rsidR="298DABD1" w:rsidRDefault="298DABD1" w:rsidP="00E42047">
            <w:pPr>
              <w:spacing w:line="259" w:lineRule="auto"/>
              <w:jc w:val="both"/>
              <w:rPr>
                <w:rFonts w:ascii="Calibri" w:eastAsia="Calibri" w:hAnsi="Calibri" w:cs="Calibri"/>
                <w:color w:val="000000" w:themeColor="text1"/>
                <w:sz w:val="20"/>
                <w:szCs w:val="20"/>
              </w:rPr>
            </w:pPr>
            <w:r w:rsidRPr="298DABD1">
              <w:rPr>
                <w:rFonts w:ascii="Calibri" w:eastAsia="Calibri" w:hAnsi="Calibri" w:cs="Calibri"/>
                <w:color w:val="000000" w:themeColor="text1"/>
                <w:sz w:val="20"/>
                <w:szCs w:val="20"/>
              </w:rPr>
              <w:t xml:space="preserve">3. Positively influence the training and development of the professional identity of Community Youth Workers and Informal Educators in a wide range of professional spaces.  </w:t>
            </w:r>
          </w:p>
          <w:p w14:paraId="62B8428B" w14:textId="0737CF99" w:rsidR="298DABD1" w:rsidRDefault="298DABD1" w:rsidP="00E42047">
            <w:pPr>
              <w:spacing w:line="259" w:lineRule="auto"/>
              <w:jc w:val="both"/>
              <w:rPr>
                <w:rFonts w:ascii="Calibri" w:eastAsia="Calibri" w:hAnsi="Calibri" w:cs="Calibri"/>
                <w:color w:val="000000" w:themeColor="text1"/>
                <w:sz w:val="20"/>
                <w:szCs w:val="20"/>
              </w:rPr>
            </w:pPr>
            <w:r w:rsidRPr="298DABD1">
              <w:rPr>
                <w:rFonts w:ascii="Calibri" w:eastAsia="Calibri" w:hAnsi="Calibri" w:cs="Calibri"/>
                <w:color w:val="000000" w:themeColor="text1"/>
                <w:sz w:val="20"/>
                <w:szCs w:val="20"/>
              </w:rPr>
              <w:t>4. Encourage the growth of Community Youth Work and Informal Education in a range of settings with small groups or individuals.</w:t>
            </w:r>
          </w:p>
        </w:tc>
      </w:tr>
    </w:tbl>
    <w:p w14:paraId="657CE10B" w14:textId="0AF915EC" w:rsidR="0066749A" w:rsidRDefault="0066749A" w:rsidP="298DABD1">
      <w:pPr>
        <w:rPr>
          <w:rFonts w:ascii="Calibri" w:eastAsia="Calibri" w:hAnsi="Calibri" w:cs="Calibri"/>
          <w:b/>
          <w:bCs/>
          <w:color w:val="000000" w:themeColor="text1"/>
          <w:sz w:val="20"/>
          <w:szCs w:val="20"/>
        </w:rPr>
      </w:pPr>
    </w:p>
    <w:tbl>
      <w:tblPr>
        <w:tblStyle w:val="TableGrid"/>
        <w:tblW w:w="10455" w:type="dxa"/>
        <w:tblLayout w:type="fixed"/>
        <w:tblLook w:val="06A0" w:firstRow="1" w:lastRow="0" w:firstColumn="1" w:lastColumn="0" w:noHBand="1" w:noVBand="1"/>
      </w:tblPr>
      <w:tblGrid>
        <w:gridCol w:w="2145"/>
        <w:gridCol w:w="8310"/>
      </w:tblGrid>
      <w:tr w:rsidR="298DABD1" w14:paraId="2FA25FD8" w14:textId="77777777" w:rsidTr="0A6CDEFB">
        <w:tc>
          <w:tcPr>
            <w:tcW w:w="10455" w:type="dxa"/>
            <w:gridSpan w:val="2"/>
            <w:shd w:val="clear" w:color="auto" w:fill="D0CECE" w:themeFill="background2" w:themeFillShade="E6"/>
          </w:tcPr>
          <w:p w14:paraId="7994FD43" w14:textId="5DCE9A85" w:rsidR="298DABD1" w:rsidRDefault="298DABD1" w:rsidP="7A14EEDF">
            <w:pPr>
              <w:rPr>
                <w:rFonts w:ascii="Calibri" w:eastAsia="Calibri" w:hAnsi="Calibri" w:cs="Calibri"/>
                <w:color w:val="000000" w:themeColor="text1"/>
                <w:sz w:val="20"/>
                <w:szCs w:val="20"/>
              </w:rPr>
            </w:pPr>
            <w:r w:rsidRPr="7A14EEDF">
              <w:rPr>
                <w:rFonts w:ascii="Calibri" w:eastAsia="Calibri" w:hAnsi="Calibri" w:cs="Calibri"/>
                <w:b/>
                <w:bCs/>
                <w:color w:val="000000" w:themeColor="text1"/>
                <w:sz w:val="20"/>
                <w:szCs w:val="20"/>
              </w:rPr>
              <w:t xml:space="preserve">International Engagement Group </w:t>
            </w:r>
            <w:r w:rsidRPr="7A14EEDF">
              <w:rPr>
                <w:rFonts w:ascii="Calibri" w:eastAsia="Calibri" w:hAnsi="Calibri" w:cs="Calibri"/>
                <w:color w:val="000000" w:themeColor="text1"/>
                <w:sz w:val="20"/>
                <w:szCs w:val="20"/>
              </w:rPr>
              <w:t>Lyn Boyd, Emeritus member</w:t>
            </w:r>
          </w:p>
        </w:tc>
      </w:tr>
      <w:tr w:rsidR="298DABD1" w14:paraId="402DFAF7" w14:textId="77777777" w:rsidTr="0A6CDEFB">
        <w:tc>
          <w:tcPr>
            <w:tcW w:w="2145" w:type="dxa"/>
          </w:tcPr>
          <w:p w14:paraId="19E7E7B6" w14:textId="03673ADE" w:rsidR="298DABD1" w:rsidRDefault="7EF0DFCF" w:rsidP="7EF0DFCF">
            <w:pPr>
              <w:spacing w:line="259" w:lineRule="auto"/>
              <w:rPr>
                <w:rFonts w:ascii="Calibri" w:eastAsia="Calibri" w:hAnsi="Calibri" w:cs="Calibri"/>
                <w:color w:val="000000" w:themeColor="text1"/>
                <w:sz w:val="20"/>
                <w:szCs w:val="20"/>
              </w:rPr>
            </w:pPr>
            <w:r w:rsidRPr="7EF0DFCF">
              <w:rPr>
                <w:rFonts w:ascii="Calibri" w:eastAsia="Calibri" w:hAnsi="Calibri" w:cs="Calibri"/>
                <w:color w:val="000000" w:themeColor="text1"/>
                <w:sz w:val="20"/>
                <w:szCs w:val="20"/>
              </w:rPr>
              <w:t xml:space="preserve">Rm 519 </w:t>
            </w:r>
          </w:p>
          <w:p w14:paraId="375ABFD5" w14:textId="59524055" w:rsidR="298DABD1" w:rsidRDefault="00CB7F4E" w:rsidP="7EF0DFCF">
            <w:pPr>
              <w:spacing w:line="259" w:lineRule="auto"/>
              <w:rPr>
                <w:rFonts w:ascii="Calibri" w:eastAsia="Calibri" w:hAnsi="Calibri" w:cs="Calibri"/>
                <w:color w:val="000000" w:themeColor="text1"/>
                <w:sz w:val="20"/>
                <w:szCs w:val="20"/>
              </w:rPr>
            </w:pPr>
            <w:hyperlink r:id="rId10">
              <w:r w:rsidR="7EF0DFCF" w:rsidRPr="7EF0DFCF">
                <w:rPr>
                  <w:rStyle w:val="Hyperlink"/>
                  <w:rFonts w:ascii="Calibri" w:eastAsia="Calibri" w:hAnsi="Calibri" w:cs="Calibri"/>
                  <w:sz w:val="20"/>
                  <w:szCs w:val="20"/>
                </w:rPr>
                <w:t>online link</w:t>
              </w:r>
            </w:hyperlink>
          </w:p>
          <w:p w14:paraId="75416E05" w14:textId="30007CF0" w:rsidR="298DABD1" w:rsidRDefault="298DABD1" w:rsidP="7EF0DFCF">
            <w:pPr>
              <w:rPr>
                <w:rFonts w:ascii="Calibri" w:eastAsia="Calibri" w:hAnsi="Calibri" w:cs="Calibri"/>
                <w:color w:val="000000" w:themeColor="text1"/>
                <w:sz w:val="20"/>
                <w:szCs w:val="20"/>
              </w:rPr>
            </w:pPr>
          </w:p>
        </w:tc>
        <w:tc>
          <w:tcPr>
            <w:tcW w:w="8310" w:type="dxa"/>
          </w:tcPr>
          <w:p w14:paraId="689EEA43" w14:textId="2950D0B7" w:rsidR="298DABD1" w:rsidRDefault="298DABD1" w:rsidP="00E42047">
            <w:pPr>
              <w:spacing w:line="259" w:lineRule="auto"/>
              <w:jc w:val="both"/>
              <w:rPr>
                <w:rFonts w:ascii="Calibri" w:eastAsia="Calibri" w:hAnsi="Calibri" w:cs="Calibri"/>
                <w:color w:val="000000" w:themeColor="text1"/>
                <w:sz w:val="20"/>
                <w:szCs w:val="20"/>
              </w:rPr>
            </w:pPr>
            <w:r w:rsidRPr="7A14EEDF">
              <w:rPr>
                <w:rFonts w:ascii="Calibri" w:eastAsia="Calibri" w:hAnsi="Calibri" w:cs="Calibri"/>
                <w:color w:val="000000" w:themeColor="text1"/>
                <w:sz w:val="20"/>
                <w:szCs w:val="20"/>
              </w:rPr>
              <w:t>An opportunity to talk about the work and potential work of the International Engagement Group and the wider international work of PALYCW.  Also, a discussion about opportunities possibly coming out of the new Turin arrangement</w:t>
            </w:r>
            <w:r w:rsidR="00E42047">
              <w:rPr>
                <w:rFonts w:ascii="Calibri" w:eastAsia="Calibri" w:hAnsi="Calibri" w:cs="Calibri"/>
                <w:color w:val="000000" w:themeColor="text1"/>
                <w:sz w:val="20"/>
                <w:szCs w:val="20"/>
              </w:rPr>
              <w:t>.</w:t>
            </w:r>
            <w:r w:rsidRPr="7A14EEDF">
              <w:rPr>
                <w:rFonts w:ascii="Calibri" w:eastAsia="Calibri" w:hAnsi="Calibri" w:cs="Calibri"/>
                <w:color w:val="000000" w:themeColor="text1"/>
                <w:sz w:val="20"/>
                <w:szCs w:val="20"/>
              </w:rPr>
              <w:t xml:space="preserve"> </w:t>
            </w:r>
          </w:p>
        </w:tc>
      </w:tr>
    </w:tbl>
    <w:p w14:paraId="29979918" w14:textId="2ACFACAD" w:rsidR="0D087736" w:rsidRDefault="298DABD1" w:rsidP="6DA91D0A">
      <w:pPr>
        <w:rPr>
          <w:rFonts w:ascii="Calibri" w:eastAsia="Calibri" w:hAnsi="Calibri" w:cs="Calibri"/>
          <w:b/>
          <w:bCs/>
          <w:color w:val="000000" w:themeColor="text1"/>
          <w:sz w:val="20"/>
          <w:szCs w:val="20"/>
        </w:rPr>
      </w:pPr>
      <w:r w:rsidRPr="6DA91D0A">
        <w:rPr>
          <w:rFonts w:ascii="Calibri" w:eastAsia="Calibri" w:hAnsi="Calibri" w:cs="Calibri"/>
          <w:color w:val="000000" w:themeColor="text1"/>
          <w:sz w:val="20"/>
          <w:szCs w:val="20"/>
        </w:rPr>
        <w:t xml:space="preserve"> </w:t>
      </w:r>
    </w:p>
    <w:tbl>
      <w:tblPr>
        <w:tblStyle w:val="TableGrid"/>
        <w:tblW w:w="10455" w:type="dxa"/>
        <w:tblLayout w:type="fixed"/>
        <w:tblLook w:val="06A0" w:firstRow="1" w:lastRow="0" w:firstColumn="1" w:lastColumn="0" w:noHBand="1" w:noVBand="1"/>
      </w:tblPr>
      <w:tblGrid>
        <w:gridCol w:w="2550"/>
        <w:gridCol w:w="7905"/>
      </w:tblGrid>
      <w:tr w:rsidR="6DA91D0A" w14:paraId="002365DB" w14:textId="77777777" w:rsidTr="0A266E1E">
        <w:tc>
          <w:tcPr>
            <w:tcW w:w="10455" w:type="dxa"/>
            <w:gridSpan w:val="2"/>
            <w:shd w:val="clear" w:color="auto" w:fill="D9D9D9" w:themeFill="background1" w:themeFillShade="D9"/>
          </w:tcPr>
          <w:p w14:paraId="28AB55F4" w14:textId="1D9FFC84" w:rsidR="6DA91D0A" w:rsidRDefault="6DA91D0A" w:rsidP="6DA91D0A">
            <w:pPr>
              <w:spacing w:line="259" w:lineRule="auto"/>
              <w:rPr>
                <w:rFonts w:ascii="Calibri" w:eastAsia="Calibri" w:hAnsi="Calibri" w:cs="Calibri"/>
                <w:sz w:val="20"/>
                <w:szCs w:val="20"/>
              </w:rPr>
            </w:pPr>
            <w:r w:rsidRPr="6DA91D0A">
              <w:rPr>
                <w:rFonts w:ascii="Calibri" w:eastAsia="Calibri" w:hAnsi="Calibri" w:cs="Calibri"/>
                <w:b/>
                <w:bCs/>
                <w:color w:val="000000" w:themeColor="text1"/>
                <w:sz w:val="20"/>
                <w:szCs w:val="20"/>
              </w:rPr>
              <w:t>Workshop on apprenticeship guidelines,</w:t>
            </w:r>
            <w:r w:rsidRPr="6DA91D0A">
              <w:rPr>
                <w:rFonts w:ascii="Calibri" w:eastAsia="Calibri" w:hAnsi="Calibri" w:cs="Calibri"/>
                <w:color w:val="000000" w:themeColor="text1"/>
                <w:sz w:val="20"/>
                <w:szCs w:val="20"/>
              </w:rPr>
              <w:t xml:space="preserve"> Christine Smith, University of Hull and Sheila Curran, Open University, and PALYCW ETS Reps </w:t>
            </w:r>
          </w:p>
        </w:tc>
      </w:tr>
      <w:tr w:rsidR="6DA91D0A" w14:paraId="51515726" w14:textId="77777777" w:rsidTr="0A266E1E">
        <w:tc>
          <w:tcPr>
            <w:tcW w:w="2550" w:type="dxa"/>
          </w:tcPr>
          <w:p w14:paraId="5CAAF57D" w14:textId="7123DAEA" w:rsidR="6DA91D0A" w:rsidRDefault="6DA91D0A" w:rsidP="6DA91D0A">
            <w:pPr>
              <w:rPr>
                <w:rFonts w:ascii="Calibri" w:eastAsia="Calibri" w:hAnsi="Calibri" w:cs="Calibri"/>
                <w:color w:val="000000" w:themeColor="text1"/>
                <w:sz w:val="20"/>
                <w:szCs w:val="20"/>
              </w:rPr>
            </w:pPr>
            <w:r w:rsidRPr="6DA91D0A">
              <w:rPr>
                <w:rFonts w:ascii="Calibri" w:eastAsia="Calibri" w:hAnsi="Calibri" w:cs="Calibri"/>
                <w:sz w:val="20"/>
                <w:szCs w:val="20"/>
              </w:rPr>
              <w:t xml:space="preserve">Common Room </w:t>
            </w:r>
            <w:hyperlink r:id="rId11">
              <w:r w:rsidRPr="6DA91D0A">
                <w:rPr>
                  <w:rStyle w:val="Hyperlink"/>
                  <w:rFonts w:ascii="Calibri" w:eastAsia="Calibri" w:hAnsi="Calibri" w:cs="Calibri"/>
                  <w:sz w:val="20"/>
                  <w:szCs w:val="20"/>
                </w:rPr>
                <w:t>online link</w:t>
              </w:r>
            </w:hyperlink>
          </w:p>
        </w:tc>
        <w:tc>
          <w:tcPr>
            <w:tcW w:w="7905" w:type="dxa"/>
          </w:tcPr>
          <w:p w14:paraId="38A6BC4B" w14:textId="235A680C" w:rsidR="6DA91D0A" w:rsidRDefault="6DA91D0A" w:rsidP="6DA91D0A">
            <w:pPr>
              <w:rPr>
                <w:rFonts w:ascii="Calibri" w:eastAsia="Calibri" w:hAnsi="Calibri" w:cs="Calibri"/>
                <w:color w:val="000000" w:themeColor="text1"/>
                <w:sz w:val="20"/>
                <w:szCs w:val="20"/>
              </w:rPr>
            </w:pPr>
          </w:p>
        </w:tc>
      </w:tr>
    </w:tbl>
    <w:p w14:paraId="3400F3AD" w14:textId="1B35EA1C" w:rsidR="6DA91D0A" w:rsidRDefault="6DA91D0A" w:rsidP="6DA91D0A">
      <w:pPr>
        <w:rPr>
          <w:rFonts w:ascii="Calibri" w:eastAsia="Calibri" w:hAnsi="Calibri" w:cs="Calibri"/>
          <w:b/>
          <w:bCs/>
          <w:color w:val="000000" w:themeColor="text1"/>
        </w:rPr>
      </w:pPr>
    </w:p>
    <w:p w14:paraId="2320EB91" w14:textId="15912536" w:rsidR="0D087736" w:rsidRDefault="298DABD1" w:rsidP="7EF0DFCF">
      <w:pPr>
        <w:rPr>
          <w:rFonts w:ascii="Calibri" w:eastAsia="Calibri" w:hAnsi="Calibri" w:cs="Calibri"/>
          <w:b/>
          <w:bCs/>
          <w:color w:val="000000" w:themeColor="text1"/>
          <w:sz w:val="20"/>
          <w:szCs w:val="20"/>
        </w:rPr>
      </w:pPr>
      <w:r w:rsidRPr="7EF0DFCF">
        <w:rPr>
          <w:rFonts w:ascii="Calibri" w:eastAsia="Calibri" w:hAnsi="Calibri" w:cs="Calibri"/>
          <w:b/>
          <w:bCs/>
          <w:color w:val="000000" w:themeColor="text1"/>
        </w:rPr>
        <w:t>Thursday 4-5 pm</w:t>
      </w:r>
      <w:r w:rsidR="0D087736" w:rsidRPr="7EF0DFCF">
        <w:rPr>
          <w:rFonts w:ascii="Calibri" w:eastAsia="Calibri" w:hAnsi="Calibri" w:cs="Calibri"/>
          <w:b/>
          <w:bCs/>
          <w:color w:val="000000" w:themeColor="text1"/>
        </w:rPr>
        <w:t xml:space="preserve"> </w:t>
      </w:r>
    </w:p>
    <w:tbl>
      <w:tblPr>
        <w:tblStyle w:val="TableGrid"/>
        <w:tblW w:w="10455" w:type="dxa"/>
        <w:tblLook w:val="06A0" w:firstRow="1" w:lastRow="0" w:firstColumn="1" w:lastColumn="0" w:noHBand="1" w:noVBand="1"/>
      </w:tblPr>
      <w:tblGrid>
        <w:gridCol w:w="2085"/>
        <w:gridCol w:w="8370"/>
      </w:tblGrid>
      <w:tr w:rsidR="0D087736" w14:paraId="3014CF7D" w14:textId="77777777" w:rsidTr="0A266E1E">
        <w:tc>
          <w:tcPr>
            <w:tcW w:w="10455" w:type="dxa"/>
            <w:gridSpan w:val="2"/>
            <w:shd w:val="clear" w:color="auto" w:fill="D0CECE" w:themeFill="background2" w:themeFillShade="E6"/>
          </w:tcPr>
          <w:p w14:paraId="33D0BF05" w14:textId="5B1C7C19" w:rsidR="298DABD1" w:rsidRDefault="298DABD1" w:rsidP="0D087736">
            <w:pPr>
              <w:spacing w:line="259" w:lineRule="auto"/>
              <w:rPr>
                <w:rFonts w:ascii="Calibri" w:eastAsia="Calibri" w:hAnsi="Calibri" w:cs="Calibri"/>
                <w:color w:val="000000" w:themeColor="text1"/>
                <w:sz w:val="20"/>
                <w:szCs w:val="20"/>
              </w:rPr>
            </w:pPr>
            <w:r w:rsidRPr="0D087736">
              <w:rPr>
                <w:rFonts w:ascii="Calibri" w:eastAsia="Calibri" w:hAnsi="Calibri" w:cs="Calibri"/>
                <w:b/>
                <w:bCs/>
                <w:color w:val="000000" w:themeColor="text1"/>
                <w:sz w:val="20"/>
                <w:szCs w:val="20"/>
              </w:rPr>
              <w:t xml:space="preserve">Prospects for the Co-operative University </w:t>
            </w:r>
            <w:r w:rsidRPr="0D087736">
              <w:rPr>
                <w:rFonts w:ascii="Calibri" w:eastAsia="Calibri" w:hAnsi="Calibri" w:cs="Calibri"/>
                <w:color w:val="000000" w:themeColor="text1"/>
                <w:sz w:val="20"/>
                <w:szCs w:val="20"/>
              </w:rPr>
              <w:t>Dr John Lock</w:t>
            </w:r>
            <w:r w:rsidR="004772F1">
              <w:rPr>
                <w:rFonts w:ascii="Calibri" w:eastAsia="Calibri" w:hAnsi="Calibri" w:cs="Calibri"/>
                <w:color w:val="000000" w:themeColor="text1"/>
                <w:sz w:val="20"/>
                <w:szCs w:val="20"/>
              </w:rPr>
              <w:t>h</w:t>
            </w:r>
            <w:r w:rsidRPr="0D087736">
              <w:rPr>
                <w:rFonts w:ascii="Calibri" w:eastAsia="Calibri" w:hAnsi="Calibri" w:cs="Calibri"/>
                <w:color w:val="000000" w:themeColor="text1"/>
                <w:sz w:val="20"/>
                <w:szCs w:val="20"/>
              </w:rPr>
              <w:t>art, UCLAN.</w:t>
            </w:r>
          </w:p>
        </w:tc>
      </w:tr>
      <w:tr w:rsidR="0D087736" w14:paraId="186E6C8B" w14:textId="77777777" w:rsidTr="0A266E1E">
        <w:trPr>
          <w:trHeight w:val="375"/>
        </w:trPr>
        <w:tc>
          <w:tcPr>
            <w:tcW w:w="2085" w:type="dxa"/>
          </w:tcPr>
          <w:p w14:paraId="041B981E" w14:textId="6DE31F02" w:rsidR="0D087736" w:rsidRDefault="0D087736" w:rsidP="0A266E1E">
            <w:pPr>
              <w:spacing w:line="259" w:lineRule="auto"/>
              <w:rPr>
                <w:rFonts w:ascii="Calibri" w:eastAsia="Calibri" w:hAnsi="Calibri" w:cs="Calibri"/>
                <w:color w:val="000000" w:themeColor="text1"/>
                <w:sz w:val="20"/>
                <w:szCs w:val="20"/>
              </w:rPr>
            </w:pPr>
            <w:r w:rsidRPr="0A266E1E">
              <w:rPr>
                <w:rFonts w:ascii="Calibri" w:eastAsia="Calibri" w:hAnsi="Calibri" w:cs="Calibri"/>
                <w:color w:val="000000" w:themeColor="text1"/>
                <w:sz w:val="20"/>
                <w:szCs w:val="20"/>
              </w:rPr>
              <w:t xml:space="preserve">Rm 519 </w:t>
            </w:r>
            <w:hyperlink r:id="rId12">
              <w:r w:rsidRPr="0A266E1E">
                <w:rPr>
                  <w:rStyle w:val="Hyperlink"/>
                  <w:rFonts w:ascii="Calibri" w:eastAsia="Calibri" w:hAnsi="Calibri" w:cs="Calibri"/>
                  <w:sz w:val="20"/>
                  <w:szCs w:val="20"/>
                </w:rPr>
                <w:t>online link</w:t>
              </w:r>
            </w:hyperlink>
          </w:p>
        </w:tc>
        <w:tc>
          <w:tcPr>
            <w:tcW w:w="8370" w:type="dxa"/>
          </w:tcPr>
          <w:p w14:paraId="6B98ABEB" w14:textId="5067BD4C" w:rsidR="50C2DBF0" w:rsidRDefault="50C2DBF0" w:rsidP="0D087736">
            <w:pPr>
              <w:rPr>
                <w:rFonts w:ascii="Calibri" w:eastAsia="Calibri" w:hAnsi="Calibri" w:cs="Calibri"/>
                <w:color w:val="000000" w:themeColor="text1"/>
                <w:sz w:val="20"/>
                <w:szCs w:val="20"/>
              </w:rPr>
            </w:pPr>
            <w:r w:rsidRPr="0D087736">
              <w:rPr>
                <w:rFonts w:ascii="Calibri" w:eastAsia="Calibri" w:hAnsi="Calibri" w:cs="Calibri"/>
                <w:color w:val="000000" w:themeColor="text1"/>
                <w:sz w:val="20"/>
                <w:szCs w:val="20"/>
              </w:rPr>
              <w:t>Reviewing where we are with the initiative for a Co-operative University.</w:t>
            </w:r>
          </w:p>
        </w:tc>
      </w:tr>
    </w:tbl>
    <w:p w14:paraId="73662601" w14:textId="58502991" w:rsidR="0D087736" w:rsidRDefault="0D087736" w:rsidP="0D087736">
      <w:pPr>
        <w:rPr>
          <w:rFonts w:ascii="Calibri" w:eastAsia="Calibri" w:hAnsi="Calibri" w:cs="Calibri"/>
          <w:b/>
          <w:bCs/>
          <w:color w:val="000000" w:themeColor="text1"/>
        </w:rPr>
      </w:pPr>
    </w:p>
    <w:tbl>
      <w:tblPr>
        <w:tblStyle w:val="TableGrid"/>
        <w:tblW w:w="10455" w:type="dxa"/>
        <w:tblLook w:val="06A0" w:firstRow="1" w:lastRow="0" w:firstColumn="1" w:lastColumn="0" w:noHBand="1" w:noVBand="1"/>
      </w:tblPr>
      <w:tblGrid>
        <w:gridCol w:w="2460"/>
        <w:gridCol w:w="7995"/>
      </w:tblGrid>
      <w:tr w:rsidR="0D087736" w14:paraId="7D778B80" w14:textId="77777777" w:rsidTr="0A266E1E">
        <w:tc>
          <w:tcPr>
            <w:tcW w:w="10455" w:type="dxa"/>
            <w:gridSpan w:val="2"/>
            <w:shd w:val="clear" w:color="auto" w:fill="D0CECE" w:themeFill="background2" w:themeFillShade="E6"/>
          </w:tcPr>
          <w:p w14:paraId="258A082D" w14:textId="1A25A809" w:rsidR="0D087736" w:rsidRDefault="0D087736" w:rsidP="0D087736">
            <w:pPr>
              <w:spacing w:line="259" w:lineRule="auto"/>
              <w:rPr>
                <w:rFonts w:ascii="Calibri" w:eastAsia="Calibri" w:hAnsi="Calibri" w:cs="Calibri"/>
                <w:color w:val="000000" w:themeColor="text1"/>
                <w:sz w:val="20"/>
                <w:szCs w:val="20"/>
              </w:rPr>
            </w:pPr>
            <w:r w:rsidRPr="0D087736">
              <w:rPr>
                <w:rFonts w:ascii="Calibri" w:eastAsia="Calibri" w:hAnsi="Calibri" w:cs="Calibri"/>
                <w:b/>
                <w:bCs/>
                <w:color w:val="000000" w:themeColor="text1"/>
                <w:sz w:val="20"/>
                <w:szCs w:val="20"/>
              </w:rPr>
              <w:t xml:space="preserve">Preparing students for working in communities post covid </w:t>
            </w:r>
            <w:r w:rsidRPr="0D087736">
              <w:rPr>
                <w:rFonts w:ascii="Calibri" w:eastAsia="Calibri" w:hAnsi="Calibri" w:cs="Calibri"/>
                <w:color w:val="000000" w:themeColor="text1"/>
                <w:sz w:val="20"/>
                <w:szCs w:val="20"/>
              </w:rPr>
              <w:t xml:space="preserve">Sue Gill, The Endorsement and Quality Standards Board for </w:t>
            </w:r>
            <w:r w:rsidRPr="0D087736">
              <w:rPr>
                <w:rFonts w:ascii="Calibri" w:eastAsia="Calibri" w:hAnsi="Calibri" w:cs="Calibri"/>
                <w:color w:val="000000" w:themeColor="text1"/>
                <w:sz w:val="20"/>
                <w:szCs w:val="20"/>
              </w:rPr>
              <w:lastRenderedPageBreak/>
              <w:t>Community Development Learning,</w:t>
            </w:r>
          </w:p>
        </w:tc>
      </w:tr>
      <w:tr w:rsidR="0D087736" w14:paraId="14B82059" w14:textId="77777777" w:rsidTr="0A266E1E">
        <w:trPr>
          <w:trHeight w:val="405"/>
        </w:trPr>
        <w:tc>
          <w:tcPr>
            <w:tcW w:w="2460" w:type="dxa"/>
          </w:tcPr>
          <w:p w14:paraId="2311446F" w14:textId="1067EA94" w:rsidR="0D087736" w:rsidRDefault="0A6CDEFB" w:rsidP="0A6CDEFB">
            <w:r w:rsidRPr="0A6CDEFB">
              <w:rPr>
                <w:rFonts w:ascii="Calibri" w:eastAsia="Calibri" w:hAnsi="Calibri" w:cs="Calibri"/>
                <w:color w:val="000000" w:themeColor="text1"/>
                <w:sz w:val="20"/>
                <w:szCs w:val="20"/>
              </w:rPr>
              <w:lastRenderedPageBreak/>
              <w:t xml:space="preserve">Common room </w:t>
            </w:r>
            <w:hyperlink r:id="rId13">
              <w:r w:rsidRPr="0A6CDEFB">
                <w:rPr>
                  <w:rStyle w:val="Hyperlink"/>
                  <w:rFonts w:ascii="Calibri" w:eastAsia="Calibri" w:hAnsi="Calibri" w:cs="Calibri"/>
                  <w:sz w:val="20"/>
                  <w:szCs w:val="20"/>
                </w:rPr>
                <w:t>online link</w:t>
              </w:r>
            </w:hyperlink>
          </w:p>
        </w:tc>
        <w:tc>
          <w:tcPr>
            <w:tcW w:w="7995" w:type="dxa"/>
          </w:tcPr>
          <w:p w14:paraId="1A045A20" w14:textId="608F1809" w:rsidR="0D087736" w:rsidRDefault="0D087736" w:rsidP="0D087736">
            <w:pPr>
              <w:rPr>
                <w:rFonts w:ascii="Calibri" w:eastAsia="Calibri" w:hAnsi="Calibri" w:cs="Calibri"/>
                <w:b/>
                <w:bCs/>
                <w:color w:val="000000" w:themeColor="text1"/>
              </w:rPr>
            </w:pPr>
          </w:p>
        </w:tc>
      </w:tr>
    </w:tbl>
    <w:p w14:paraId="7AEE2B9C" w14:textId="03FDD288" w:rsidR="0A266E1E" w:rsidRDefault="0A266E1E" w:rsidP="0A266E1E">
      <w:pPr>
        <w:rPr>
          <w:rFonts w:ascii="Calibri" w:eastAsia="Calibri" w:hAnsi="Calibri" w:cs="Calibri"/>
          <w:b/>
          <w:bCs/>
          <w:color w:val="000000" w:themeColor="text1"/>
        </w:rPr>
      </w:pPr>
    </w:p>
    <w:tbl>
      <w:tblPr>
        <w:tblStyle w:val="TableGrid"/>
        <w:tblW w:w="0" w:type="auto"/>
        <w:tblLayout w:type="fixed"/>
        <w:tblLook w:val="06A0" w:firstRow="1" w:lastRow="0" w:firstColumn="1" w:lastColumn="0" w:noHBand="1" w:noVBand="1"/>
      </w:tblPr>
      <w:tblGrid>
        <w:gridCol w:w="1650"/>
        <w:gridCol w:w="8805"/>
      </w:tblGrid>
      <w:tr w:rsidR="0A266E1E" w14:paraId="15EE305D" w14:textId="77777777" w:rsidTr="0A266E1E">
        <w:tc>
          <w:tcPr>
            <w:tcW w:w="10455" w:type="dxa"/>
            <w:gridSpan w:val="2"/>
            <w:shd w:val="clear" w:color="auto" w:fill="BFBFBF" w:themeFill="background1" w:themeFillShade="BF"/>
          </w:tcPr>
          <w:p w14:paraId="112658E7" w14:textId="0E4D8B44" w:rsidR="0A266E1E" w:rsidRDefault="0A266E1E" w:rsidP="0A266E1E">
            <w:pPr>
              <w:rPr>
                <w:rFonts w:eastAsiaTheme="minorEastAsia"/>
                <w:color w:val="000000" w:themeColor="text1"/>
                <w:sz w:val="20"/>
                <w:szCs w:val="20"/>
              </w:rPr>
            </w:pPr>
            <w:r w:rsidRPr="0A266E1E">
              <w:rPr>
                <w:rFonts w:eastAsiaTheme="minorEastAsia"/>
                <w:b/>
                <w:bCs/>
                <w:color w:val="000000" w:themeColor="text1"/>
                <w:sz w:val="20"/>
                <w:szCs w:val="20"/>
              </w:rPr>
              <w:t>Creative Arts and Youth Work,</w:t>
            </w:r>
            <w:r w:rsidRPr="0A266E1E">
              <w:rPr>
                <w:rFonts w:eastAsiaTheme="minorEastAsia"/>
                <w:color w:val="000000" w:themeColor="text1"/>
                <w:sz w:val="20"/>
                <w:szCs w:val="20"/>
              </w:rPr>
              <w:t xml:space="preserve"> </w:t>
            </w:r>
            <w:proofErr w:type="spellStart"/>
            <w:r w:rsidRPr="0A266E1E">
              <w:rPr>
                <w:rFonts w:eastAsiaTheme="minorEastAsia"/>
                <w:color w:val="000000" w:themeColor="text1"/>
                <w:sz w:val="20"/>
                <w:szCs w:val="20"/>
              </w:rPr>
              <w:t>Dr.</w:t>
            </w:r>
            <w:proofErr w:type="spellEnd"/>
            <w:r w:rsidRPr="0A266E1E">
              <w:rPr>
                <w:rFonts w:eastAsiaTheme="minorEastAsia"/>
                <w:color w:val="000000" w:themeColor="text1"/>
                <w:sz w:val="20"/>
                <w:szCs w:val="20"/>
              </w:rPr>
              <w:t xml:space="preserve"> Edward </w:t>
            </w:r>
            <w:proofErr w:type="spellStart"/>
            <w:r w:rsidRPr="0A266E1E">
              <w:rPr>
                <w:rFonts w:eastAsiaTheme="minorEastAsia"/>
                <w:color w:val="000000" w:themeColor="text1"/>
                <w:sz w:val="20"/>
                <w:szCs w:val="20"/>
              </w:rPr>
              <w:t>Beggan</w:t>
            </w:r>
            <w:proofErr w:type="spellEnd"/>
            <w:r w:rsidRPr="0A266E1E">
              <w:rPr>
                <w:rFonts w:eastAsiaTheme="minorEastAsia"/>
                <w:color w:val="000000" w:themeColor="text1"/>
                <w:sz w:val="20"/>
                <w:szCs w:val="20"/>
              </w:rPr>
              <w:t xml:space="preserve"> University of Glasgow</w:t>
            </w:r>
          </w:p>
        </w:tc>
      </w:tr>
      <w:tr w:rsidR="0A266E1E" w14:paraId="778A23FC" w14:textId="77777777" w:rsidTr="0A266E1E">
        <w:tc>
          <w:tcPr>
            <w:tcW w:w="1650" w:type="dxa"/>
          </w:tcPr>
          <w:p w14:paraId="00DF4291" w14:textId="61F64D97" w:rsidR="0A266E1E" w:rsidRDefault="0A266E1E" w:rsidP="0A266E1E">
            <w:r w:rsidRPr="0A266E1E">
              <w:rPr>
                <w:rFonts w:ascii="Calibri" w:eastAsia="Calibri" w:hAnsi="Calibri" w:cs="Calibri"/>
                <w:color w:val="000000" w:themeColor="text1"/>
                <w:sz w:val="20"/>
                <w:szCs w:val="20"/>
              </w:rPr>
              <w:t xml:space="preserve">Rm 518 </w:t>
            </w:r>
            <w:hyperlink r:id="rId14">
              <w:r w:rsidRPr="0A266E1E">
                <w:rPr>
                  <w:rStyle w:val="Hyperlink"/>
                  <w:rFonts w:ascii="Calibri" w:eastAsia="Calibri" w:hAnsi="Calibri" w:cs="Calibri"/>
                  <w:sz w:val="20"/>
                  <w:szCs w:val="20"/>
                </w:rPr>
                <w:t>Online Link</w:t>
              </w:r>
            </w:hyperlink>
          </w:p>
        </w:tc>
        <w:tc>
          <w:tcPr>
            <w:tcW w:w="8805" w:type="dxa"/>
          </w:tcPr>
          <w:p w14:paraId="375D8AB5" w14:textId="0CDFE903" w:rsidR="0A266E1E" w:rsidRDefault="0A266E1E" w:rsidP="00E42047">
            <w:pPr>
              <w:spacing w:before="120" w:after="120"/>
              <w:jc w:val="both"/>
              <w:rPr>
                <w:rFonts w:eastAsiaTheme="minorEastAsia"/>
                <w:color w:val="000000" w:themeColor="text1"/>
                <w:sz w:val="20"/>
                <w:szCs w:val="20"/>
              </w:rPr>
            </w:pPr>
            <w:r w:rsidRPr="0A266E1E">
              <w:rPr>
                <w:rFonts w:eastAsiaTheme="minorEastAsia"/>
                <w:color w:val="000000" w:themeColor="text1"/>
                <w:sz w:val="20"/>
                <w:szCs w:val="20"/>
              </w:rPr>
              <w:t xml:space="preserve">Creative Arts and Youth Work are often combined as a means of engaging young people. However, there is a lack of research about how these two methods are used to promote learning in an informal educational environment. This paper shows how synthesising creative arts and youth work offered a powerful educational tool in two projects in the west of Scotland area. Discussion draws on research findings from a multiple case study. Both case settings were located in areas that experienced high levels of </w:t>
            </w:r>
            <w:r w:rsidR="00FF673E" w:rsidRPr="0A266E1E">
              <w:rPr>
                <w:rFonts w:eastAsiaTheme="minorEastAsia"/>
                <w:color w:val="000000" w:themeColor="text1"/>
                <w:sz w:val="20"/>
                <w:szCs w:val="20"/>
              </w:rPr>
              <w:t>multiple deprivation</w:t>
            </w:r>
            <w:r w:rsidRPr="0A266E1E">
              <w:rPr>
                <w:rFonts w:eastAsiaTheme="minorEastAsia"/>
                <w:color w:val="000000" w:themeColor="text1"/>
                <w:sz w:val="20"/>
                <w:szCs w:val="20"/>
              </w:rPr>
              <w:t xml:space="preserve">. Data were collected using reflective recordings, participant observation and </w:t>
            </w:r>
            <w:r w:rsidR="00FF673E" w:rsidRPr="0A266E1E">
              <w:rPr>
                <w:rFonts w:eastAsiaTheme="minorEastAsia"/>
                <w:color w:val="000000" w:themeColor="text1"/>
                <w:sz w:val="20"/>
                <w:szCs w:val="20"/>
              </w:rPr>
              <w:t>in-depth</w:t>
            </w:r>
            <w:r w:rsidRPr="0A266E1E">
              <w:rPr>
                <w:rFonts w:eastAsiaTheme="minorEastAsia"/>
                <w:color w:val="000000" w:themeColor="text1"/>
                <w:sz w:val="20"/>
                <w:szCs w:val="20"/>
              </w:rPr>
              <w:t xml:space="preserve"> interviews to ascertain perspectives from young people and youth workers. Although both sites used creative arts to engage young people the projects were different in how they facilitated learning.</w:t>
            </w:r>
          </w:p>
          <w:p w14:paraId="03B0956B" w14:textId="3E95277A" w:rsidR="0A266E1E" w:rsidRDefault="0A266E1E" w:rsidP="00E42047">
            <w:pPr>
              <w:spacing w:before="120" w:after="120"/>
              <w:jc w:val="both"/>
              <w:rPr>
                <w:rFonts w:eastAsiaTheme="minorEastAsia"/>
                <w:color w:val="000000" w:themeColor="text1"/>
                <w:sz w:val="20"/>
                <w:szCs w:val="20"/>
              </w:rPr>
            </w:pPr>
            <w:r w:rsidRPr="0A266E1E">
              <w:rPr>
                <w:rFonts w:eastAsiaTheme="minorEastAsia"/>
                <w:color w:val="000000" w:themeColor="text1"/>
                <w:sz w:val="20"/>
                <w:szCs w:val="20"/>
              </w:rPr>
              <w:t>‘The Road’ used promenade theatre to engage young people who, as performing and social actors, share stories and experiences of hanging around on the streets.</w:t>
            </w:r>
          </w:p>
          <w:p w14:paraId="18AEE17C" w14:textId="095DA5E2" w:rsidR="0A266E1E" w:rsidRDefault="0A266E1E" w:rsidP="00E42047">
            <w:pPr>
              <w:spacing w:before="120" w:after="120"/>
              <w:jc w:val="both"/>
              <w:rPr>
                <w:rFonts w:eastAsiaTheme="minorEastAsia"/>
                <w:color w:val="000000" w:themeColor="text1"/>
                <w:sz w:val="20"/>
                <w:szCs w:val="20"/>
              </w:rPr>
            </w:pPr>
            <w:r w:rsidRPr="0A266E1E">
              <w:rPr>
                <w:rFonts w:eastAsiaTheme="minorEastAsia"/>
                <w:color w:val="000000" w:themeColor="text1"/>
                <w:sz w:val="20"/>
                <w:szCs w:val="20"/>
              </w:rPr>
              <w:t xml:space="preserve">‘Quicksand’ differed in being less specific or directive in its focus, rather, it had several on-going programmes, which were accessible to a greater age range, had more of an </w:t>
            </w:r>
            <w:r w:rsidR="00FF673E" w:rsidRPr="0A266E1E">
              <w:rPr>
                <w:rFonts w:eastAsiaTheme="minorEastAsia"/>
                <w:color w:val="000000" w:themeColor="text1"/>
                <w:sz w:val="20"/>
                <w:szCs w:val="20"/>
              </w:rPr>
              <w:t>open-door</w:t>
            </w:r>
            <w:r w:rsidRPr="0A266E1E">
              <w:rPr>
                <w:rFonts w:eastAsiaTheme="minorEastAsia"/>
                <w:color w:val="000000" w:themeColor="text1"/>
                <w:sz w:val="20"/>
                <w:szCs w:val="20"/>
              </w:rPr>
              <w:t xml:space="preserve"> policy, and offered more choices and a wider variety of activities. The paper concludes that, on a micro level, there were four aspects of a distinctive practice, defined as Creative Arts Youth Work (CAYW). The aspects of security, autonomy, </w:t>
            </w:r>
            <w:r w:rsidR="00FF673E" w:rsidRPr="0A266E1E">
              <w:rPr>
                <w:rFonts w:eastAsiaTheme="minorEastAsia"/>
                <w:color w:val="000000" w:themeColor="text1"/>
                <w:sz w:val="20"/>
                <w:szCs w:val="20"/>
              </w:rPr>
              <w:t>voice,</w:t>
            </w:r>
            <w:r w:rsidRPr="0A266E1E">
              <w:rPr>
                <w:rFonts w:eastAsiaTheme="minorEastAsia"/>
                <w:color w:val="000000" w:themeColor="text1"/>
                <w:sz w:val="20"/>
                <w:szCs w:val="20"/>
              </w:rPr>
              <w:t xml:space="preserve"> and environment combined to facilitate an authentic and participatory means for young people’s self-expression and offered a deeper understanding of a connecting and connected learning process.</w:t>
            </w:r>
          </w:p>
        </w:tc>
      </w:tr>
    </w:tbl>
    <w:p w14:paraId="2B1AF824" w14:textId="0B8C77AB" w:rsidR="0A266E1E" w:rsidRDefault="0A266E1E" w:rsidP="0A266E1E">
      <w:pPr>
        <w:rPr>
          <w:rFonts w:ascii="Calibri" w:eastAsia="Calibri" w:hAnsi="Calibri" w:cs="Calibri"/>
          <w:b/>
          <w:bCs/>
          <w:color w:val="000000" w:themeColor="text1"/>
        </w:rPr>
      </w:pPr>
    </w:p>
    <w:p w14:paraId="5436A0AA" w14:textId="6C3B4C32" w:rsidR="298DABD1" w:rsidRDefault="298DABD1" w:rsidP="6DA91D0A">
      <w:pPr>
        <w:rPr>
          <w:rFonts w:ascii="Calibri" w:eastAsia="Calibri" w:hAnsi="Calibri" w:cs="Calibri"/>
          <w:b/>
          <w:bCs/>
          <w:color w:val="000000" w:themeColor="text1"/>
          <w:sz w:val="20"/>
          <w:szCs w:val="20"/>
        </w:rPr>
      </w:pPr>
      <w:r w:rsidRPr="0A6CDEFB">
        <w:rPr>
          <w:rFonts w:ascii="Calibri" w:eastAsia="Calibri" w:hAnsi="Calibri" w:cs="Calibri"/>
          <w:b/>
          <w:bCs/>
          <w:color w:val="000000" w:themeColor="text1"/>
        </w:rPr>
        <w:t>Thursday 5-6 pm</w:t>
      </w:r>
    </w:p>
    <w:tbl>
      <w:tblPr>
        <w:tblStyle w:val="TableGrid"/>
        <w:tblW w:w="10455" w:type="dxa"/>
        <w:tblLayout w:type="fixed"/>
        <w:tblLook w:val="06A0" w:firstRow="1" w:lastRow="0" w:firstColumn="1" w:lastColumn="0" w:noHBand="1" w:noVBand="1"/>
      </w:tblPr>
      <w:tblGrid>
        <w:gridCol w:w="1545"/>
        <w:gridCol w:w="8910"/>
      </w:tblGrid>
      <w:tr w:rsidR="298DABD1" w14:paraId="17A8E9A1" w14:textId="77777777" w:rsidTr="0A266E1E">
        <w:tc>
          <w:tcPr>
            <w:tcW w:w="10455" w:type="dxa"/>
            <w:gridSpan w:val="2"/>
            <w:shd w:val="clear" w:color="auto" w:fill="D0CECE" w:themeFill="background2" w:themeFillShade="E6"/>
          </w:tcPr>
          <w:p w14:paraId="63EA7746" w14:textId="2DFE2ADB" w:rsidR="7A14EEDF" w:rsidRDefault="1E55C7D2" w:rsidP="7A83FB74">
            <w:pPr>
              <w:rPr>
                <w:rFonts w:ascii="Calibri" w:eastAsia="Calibri" w:hAnsi="Calibri" w:cs="Calibri"/>
                <w:color w:val="000000" w:themeColor="text1"/>
                <w:sz w:val="20"/>
                <w:szCs w:val="20"/>
              </w:rPr>
            </w:pPr>
            <w:r w:rsidRPr="7A83FB74">
              <w:rPr>
                <w:rFonts w:ascii="Calibri" w:eastAsia="Calibri" w:hAnsi="Calibri" w:cs="Calibri"/>
                <w:i/>
                <w:iCs/>
                <w:sz w:val="20"/>
                <w:szCs w:val="20"/>
              </w:rPr>
              <w:t xml:space="preserve">The process of gaining professional recognition – listening to the experience of HEIs. </w:t>
            </w:r>
            <w:r w:rsidR="298DABD1" w:rsidRPr="7A83FB74">
              <w:rPr>
                <w:rFonts w:ascii="Calibri" w:eastAsia="Calibri" w:hAnsi="Calibri" w:cs="Calibri"/>
                <w:color w:val="000000" w:themeColor="text1"/>
                <w:sz w:val="20"/>
                <w:szCs w:val="20"/>
              </w:rPr>
              <w:t>Alia Pike - NYA</w:t>
            </w:r>
          </w:p>
        </w:tc>
      </w:tr>
      <w:tr w:rsidR="298DABD1" w14:paraId="2F73AD42" w14:textId="77777777" w:rsidTr="0A266E1E">
        <w:tc>
          <w:tcPr>
            <w:tcW w:w="1545" w:type="dxa"/>
          </w:tcPr>
          <w:p w14:paraId="31D0CC43" w14:textId="1AB4A58C" w:rsidR="298DABD1" w:rsidRDefault="0D087736" w:rsidP="0D087736">
            <w:pPr>
              <w:spacing w:line="259" w:lineRule="auto"/>
              <w:rPr>
                <w:rFonts w:ascii="Calibri" w:eastAsia="Calibri" w:hAnsi="Calibri" w:cs="Calibri"/>
                <w:color w:val="000000" w:themeColor="text1"/>
                <w:sz w:val="20"/>
                <w:szCs w:val="20"/>
              </w:rPr>
            </w:pPr>
            <w:r w:rsidRPr="0D087736">
              <w:rPr>
                <w:rFonts w:ascii="Calibri" w:eastAsia="Calibri" w:hAnsi="Calibri" w:cs="Calibri"/>
                <w:color w:val="000000" w:themeColor="text1"/>
                <w:sz w:val="20"/>
                <w:szCs w:val="20"/>
              </w:rPr>
              <w:t xml:space="preserve">Rm 518 </w:t>
            </w:r>
            <w:hyperlink r:id="rId15">
              <w:r w:rsidRPr="0D087736">
                <w:rPr>
                  <w:rStyle w:val="Hyperlink"/>
                  <w:rFonts w:ascii="Calibri" w:eastAsia="Calibri" w:hAnsi="Calibri" w:cs="Calibri"/>
                  <w:sz w:val="20"/>
                  <w:szCs w:val="20"/>
                </w:rPr>
                <w:t>Online Link</w:t>
              </w:r>
            </w:hyperlink>
          </w:p>
          <w:p w14:paraId="58CFA776" w14:textId="18C68BE4" w:rsidR="298DABD1" w:rsidRDefault="298DABD1" w:rsidP="0D087736">
            <w:pPr>
              <w:rPr>
                <w:rFonts w:ascii="Calibri" w:eastAsia="Calibri" w:hAnsi="Calibri" w:cs="Calibri"/>
                <w:b/>
                <w:bCs/>
                <w:color w:val="000000" w:themeColor="text1"/>
              </w:rPr>
            </w:pPr>
          </w:p>
        </w:tc>
        <w:tc>
          <w:tcPr>
            <w:tcW w:w="8910" w:type="dxa"/>
          </w:tcPr>
          <w:p w14:paraId="3221FFC5" w14:textId="2AB0A560" w:rsidR="298DABD1" w:rsidRDefault="001BBB0D" w:rsidP="00E42047">
            <w:pPr>
              <w:jc w:val="both"/>
              <w:rPr>
                <w:rFonts w:ascii="Calibri" w:eastAsia="Calibri" w:hAnsi="Calibri" w:cs="Calibri"/>
                <w:i/>
                <w:iCs/>
                <w:sz w:val="20"/>
                <w:szCs w:val="20"/>
              </w:rPr>
            </w:pPr>
            <w:r w:rsidRPr="4A8F6B3E">
              <w:rPr>
                <w:rFonts w:ascii="Calibri" w:eastAsia="Calibri" w:hAnsi="Calibri" w:cs="Calibri"/>
                <w:i/>
                <w:iCs/>
                <w:sz w:val="20"/>
                <w:szCs w:val="20"/>
              </w:rPr>
              <w:t>The process of gaining professional recognition – listening to the experience of HEIs.</w:t>
            </w:r>
          </w:p>
          <w:p w14:paraId="4C91EB2E" w14:textId="56C07646" w:rsidR="298DABD1" w:rsidRDefault="001BBB0D" w:rsidP="00E42047">
            <w:pPr>
              <w:jc w:val="both"/>
              <w:rPr>
                <w:rFonts w:ascii="Calibri" w:eastAsia="Calibri" w:hAnsi="Calibri" w:cs="Calibri"/>
                <w:color w:val="000000" w:themeColor="text1"/>
                <w:sz w:val="20"/>
                <w:szCs w:val="20"/>
              </w:rPr>
            </w:pPr>
            <w:r w:rsidRPr="4A8F6B3E">
              <w:rPr>
                <w:rFonts w:ascii="Calibri" w:eastAsia="Calibri" w:hAnsi="Calibri" w:cs="Calibri"/>
                <w:sz w:val="20"/>
                <w:szCs w:val="20"/>
              </w:rPr>
              <w:t xml:space="preserve">Feedback is essential in Youth Work and sits firmly in the professional validation requirements but when do HEIs get to feedback to the NYA about the validation process?  Spend an hour sharing your experiences with Alia, the new Education and Training Standards Officer at the National Youth Agency.  As part of </w:t>
            </w:r>
            <w:proofErr w:type="spellStart"/>
            <w:r w:rsidRPr="4A8F6B3E">
              <w:rPr>
                <w:rFonts w:ascii="Calibri" w:eastAsia="Calibri" w:hAnsi="Calibri" w:cs="Calibri"/>
                <w:sz w:val="20"/>
                <w:szCs w:val="20"/>
              </w:rPr>
              <w:t>Alia’s</w:t>
            </w:r>
            <w:proofErr w:type="spellEnd"/>
            <w:r w:rsidRPr="4A8F6B3E">
              <w:rPr>
                <w:rFonts w:ascii="Calibri" w:eastAsia="Calibri" w:hAnsi="Calibri" w:cs="Calibri"/>
                <w:sz w:val="20"/>
                <w:szCs w:val="20"/>
              </w:rPr>
              <w:t xml:space="preserve"> new role, she’s keen to hear from programme leads and teaching staff about their recent experiences of the validation process and ideas you have for shaping it going forward.</w:t>
            </w:r>
          </w:p>
        </w:tc>
      </w:tr>
    </w:tbl>
    <w:p w14:paraId="75333D53" w14:textId="785DD26D" w:rsidR="298DABD1" w:rsidRDefault="298DABD1" w:rsidP="298DABD1">
      <w:pPr>
        <w:rPr>
          <w:rFonts w:ascii="Calibri" w:eastAsia="Calibri" w:hAnsi="Calibri" w:cs="Calibri"/>
          <w:b/>
          <w:bCs/>
          <w:color w:val="000000" w:themeColor="text1"/>
        </w:rPr>
      </w:pPr>
    </w:p>
    <w:tbl>
      <w:tblPr>
        <w:tblStyle w:val="TableGrid"/>
        <w:tblW w:w="10455" w:type="dxa"/>
        <w:tblLayout w:type="fixed"/>
        <w:tblLook w:val="06A0" w:firstRow="1" w:lastRow="0" w:firstColumn="1" w:lastColumn="0" w:noHBand="1" w:noVBand="1"/>
      </w:tblPr>
      <w:tblGrid>
        <w:gridCol w:w="2130"/>
        <w:gridCol w:w="8325"/>
      </w:tblGrid>
      <w:tr w:rsidR="298DABD1" w14:paraId="671325B5" w14:textId="77777777" w:rsidTr="0A6CDEFB">
        <w:tc>
          <w:tcPr>
            <w:tcW w:w="10455" w:type="dxa"/>
            <w:gridSpan w:val="2"/>
            <w:shd w:val="clear" w:color="auto" w:fill="D0CECE" w:themeFill="background2" w:themeFillShade="E6"/>
          </w:tcPr>
          <w:p w14:paraId="0AC85148" w14:textId="44829DD7" w:rsidR="298DABD1" w:rsidRDefault="298DABD1" w:rsidP="7A14EEDF">
            <w:pPr>
              <w:spacing w:line="259" w:lineRule="auto"/>
              <w:rPr>
                <w:rFonts w:ascii="Calibri" w:eastAsia="Calibri" w:hAnsi="Calibri" w:cs="Calibri"/>
                <w:color w:val="000000" w:themeColor="text1"/>
                <w:sz w:val="20"/>
                <w:szCs w:val="20"/>
              </w:rPr>
            </w:pPr>
            <w:r w:rsidRPr="7A14EEDF">
              <w:rPr>
                <w:rFonts w:ascii="Calibri" w:eastAsia="Calibri" w:hAnsi="Calibri" w:cs="Calibri"/>
                <w:b/>
                <w:bCs/>
                <w:color w:val="000000" w:themeColor="text1"/>
                <w:sz w:val="20"/>
                <w:szCs w:val="20"/>
              </w:rPr>
              <w:t xml:space="preserve">Emeritus member group </w:t>
            </w:r>
            <w:r w:rsidRPr="7A14EEDF">
              <w:rPr>
                <w:rFonts w:ascii="Calibri" w:eastAsia="Calibri" w:hAnsi="Calibri" w:cs="Calibri"/>
                <w:i/>
                <w:iCs/>
                <w:color w:val="000000" w:themeColor="text1"/>
                <w:sz w:val="20"/>
                <w:szCs w:val="20"/>
              </w:rPr>
              <w:t>Mike Seal, PALYCW</w:t>
            </w:r>
          </w:p>
        </w:tc>
      </w:tr>
      <w:tr w:rsidR="298DABD1" w14:paraId="5D5FB81C" w14:textId="77777777" w:rsidTr="0A6CDEFB">
        <w:trPr>
          <w:trHeight w:val="660"/>
        </w:trPr>
        <w:tc>
          <w:tcPr>
            <w:tcW w:w="2130" w:type="dxa"/>
          </w:tcPr>
          <w:p w14:paraId="711DB9A6" w14:textId="3995DD5F" w:rsidR="298DABD1" w:rsidRDefault="0D087736" w:rsidP="7EF0DFCF">
            <w:pPr>
              <w:spacing w:line="259" w:lineRule="auto"/>
              <w:rPr>
                <w:rFonts w:ascii="Calibri" w:eastAsia="Calibri" w:hAnsi="Calibri" w:cs="Calibri"/>
                <w:color w:val="000000" w:themeColor="text1"/>
                <w:sz w:val="20"/>
                <w:szCs w:val="20"/>
              </w:rPr>
            </w:pPr>
            <w:r w:rsidRPr="7EF0DFCF">
              <w:rPr>
                <w:rFonts w:ascii="Calibri" w:eastAsia="Calibri" w:hAnsi="Calibri" w:cs="Calibri"/>
                <w:color w:val="000000" w:themeColor="text1"/>
                <w:sz w:val="20"/>
                <w:szCs w:val="20"/>
              </w:rPr>
              <w:t xml:space="preserve">Common room </w:t>
            </w:r>
            <w:hyperlink r:id="rId16">
              <w:r w:rsidRPr="7EF0DFCF">
                <w:rPr>
                  <w:rStyle w:val="Hyperlink"/>
                  <w:rFonts w:ascii="Calibri" w:eastAsia="Calibri" w:hAnsi="Calibri" w:cs="Calibri"/>
                  <w:sz w:val="20"/>
                  <w:szCs w:val="20"/>
                </w:rPr>
                <w:t>online link</w:t>
              </w:r>
            </w:hyperlink>
          </w:p>
        </w:tc>
        <w:tc>
          <w:tcPr>
            <w:tcW w:w="8325" w:type="dxa"/>
          </w:tcPr>
          <w:p w14:paraId="0AC8FFAB" w14:textId="34E927AB" w:rsidR="298DABD1" w:rsidRDefault="5059605D" w:rsidP="00E42047">
            <w:pPr>
              <w:jc w:val="both"/>
              <w:rPr>
                <w:rFonts w:eastAsiaTheme="minorEastAsia"/>
                <w:color w:val="000000" w:themeColor="text1"/>
                <w:sz w:val="20"/>
                <w:szCs w:val="20"/>
              </w:rPr>
            </w:pPr>
            <w:r w:rsidRPr="251AED8A">
              <w:rPr>
                <w:rFonts w:eastAsiaTheme="minorEastAsia"/>
                <w:color w:val="000000" w:themeColor="text1"/>
                <w:sz w:val="20"/>
                <w:szCs w:val="20"/>
              </w:rPr>
              <w:t xml:space="preserve">An opportunity for Retired/Emeritus members to come together to discuss their </w:t>
            </w:r>
            <w:r w:rsidR="00FF673E" w:rsidRPr="251AED8A">
              <w:rPr>
                <w:rFonts w:eastAsiaTheme="minorEastAsia"/>
                <w:color w:val="000000" w:themeColor="text1"/>
                <w:sz w:val="20"/>
                <w:szCs w:val="20"/>
              </w:rPr>
              <w:t>needs, thoughts</w:t>
            </w:r>
            <w:r w:rsidRPr="251AED8A">
              <w:rPr>
                <w:rFonts w:eastAsiaTheme="minorEastAsia"/>
                <w:color w:val="000000" w:themeColor="text1"/>
                <w:sz w:val="20"/>
                <w:szCs w:val="20"/>
              </w:rPr>
              <w:t xml:space="preserve"> and possibilities for further contributions to the </w:t>
            </w:r>
            <w:r w:rsidR="00470508">
              <w:rPr>
                <w:rFonts w:eastAsiaTheme="minorEastAsia"/>
                <w:color w:val="000000" w:themeColor="text1"/>
                <w:sz w:val="20"/>
                <w:szCs w:val="20"/>
              </w:rPr>
              <w:t>A</w:t>
            </w:r>
            <w:r w:rsidRPr="251AED8A">
              <w:rPr>
                <w:rFonts w:eastAsiaTheme="minorEastAsia"/>
                <w:color w:val="000000" w:themeColor="text1"/>
                <w:sz w:val="20"/>
                <w:szCs w:val="20"/>
              </w:rPr>
              <w:t xml:space="preserve">ssociation.  </w:t>
            </w:r>
          </w:p>
        </w:tc>
      </w:tr>
    </w:tbl>
    <w:p w14:paraId="440B2666" w14:textId="20591AB7" w:rsidR="298DABD1" w:rsidRDefault="298DABD1" w:rsidP="0A6CDEFB">
      <w:pPr>
        <w:rPr>
          <w:rFonts w:ascii="Calibri" w:eastAsia="Calibri" w:hAnsi="Calibri" w:cs="Calibri"/>
          <w:b/>
          <w:bCs/>
          <w:color w:val="000000" w:themeColor="text1"/>
        </w:rPr>
      </w:pPr>
    </w:p>
    <w:p w14:paraId="00AA8897" w14:textId="21202CEE" w:rsidR="298DABD1" w:rsidRDefault="298DABD1" w:rsidP="0A6CDEFB">
      <w:pPr>
        <w:rPr>
          <w:rFonts w:ascii="Calibri" w:eastAsia="Calibri" w:hAnsi="Calibri" w:cs="Calibri"/>
          <w:b/>
          <w:bCs/>
          <w:color w:val="000000" w:themeColor="text1"/>
        </w:rPr>
      </w:pPr>
    </w:p>
    <w:p w14:paraId="5018ED38" w14:textId="1DDED4F6" w:rsidR="298DABD1" w:rsidRDefault="298DABD1" w:rsidP="7EF0DFCF">
      <w:pPr>
        <w:rPr>
          <w:rFonts w:ascii="Calibri" w:eastAsia="Calibri" w:hAnsi="Calibri" w:cs="Calibri"/>
          <w:b/>
          <w:bCs/>
          <w:color w:val="000000" w:themeColor="text1"/>
          <w:sz w:val="20"/>
          <w:szCs w:val="20"/>
        </w:rPr>
      </w:pPr>
      <w:r w:rsidRPr="0A6CDEFB">
        <w:rPr>
          <w:rFonts w:ascii="Calibri" w:eastAsia="Calibri" w:hAnsi="Calibri" w:cs="Calibri"/>
          <w:b/>
          <w:bCs/>
          <w:color w:val="000000" w:themeColor="text1"/>
        </w:rPr>
        <w:t>Friday 11.30-12.30 pm</w:t>
      </w:r>
    </w:p>
    <w:tbl>
      <w:tblPr>
        <w:tblStyle w:val="TableGrid"/>
        <w:tblW w:w="10455" w:type="dxa"/>
        <w:tblLook w:val="06A0" w:firstRow="1" w:lastRow="0" w:firstColumn="1" w:lastColumn="0" w:noHBand="1" w:noVBand="1"/>
      </w:tblPr>
      <w:tblGrid>
        <w:gridCol w:w="1275"/>
        <w:gridCol w:w="9180"/>
      </w:tblGrid>
      <w:tr w:rsidR="7A83FB74" w14:paraId="58A42328" w14:textId="77777777" w:rsidTr="0A6CDEFB">
        <w:tc>
          <w:tcPr>
            <w:tcW w:w="10455" w:type="dxa"/>
            <w:gridSpan w:val="2"/>
            <w:shd w:val="clear" w:color="auto" w:fill="D0CECE" w:themeFill="background2" w:themeFillShade="E6"/>
          </w:tcPr>
          <w:p w14:paraId="4FD30FDF" w14:textId="19C68192" w:rsidR="7A83FB74" w:rsidRDefault="7A83FB74" w:rsidP="7A83FB74">
            <w:pPr>
              <w:spacing w:line="259" w:lineRule="auto"/>
              <w:rPr>
                <w:rFonts w:ascii="Calibri" w:eastAsia="Calibri" w:hAnsi="Calibri" w:cs="Calibri"/>
                <w:color w:val="000000" w:themeColor="text1"/>
                <w:sz w:val="20"/>
                <w:szCs w:val="20"/>
              </w:rPr>
            </w:pPr>
            <w:r w:rsidRPr="7A83FB74">
              <w:rPr>
                <w:rFonts w:ascii="Calibri" w:eastAsia="Calibri" w:hAnsi="Calibri" w:cs="Calibri"/>
                <w:b/>
                <w:bCs/>
                <w:color w:val="000000" w:themeColor="text1"/>
                <w:sz w:val="20"/>
                <w:szCs w:val="20"/>
              </w:rPr>
              <w:t xml:space="preserve">Student Network </w:t>
            </w:r>
            <w:proofErr w:type="spellStart"/>
            <w:r w:rsidRPr="7A83FB74">
              <w:rPr>
                <w:rFonts w:ascii="Calibri" w:eastAsia="Calibri" w:hAnsi="Calibri" w:cs="Calibri"/>
                <w:color w:val="000000" w:themeColor="text1"/>
                <w:sz w:val="20"/>
                <w:szCs w:val="20"/>
              </w:rPr>
              <w:t>Shaheena</w:t>
            </w:r>
            <w:proofErr w:type="spellEnd"/>
            <w:r w:rsidRPr="7A83FB74">
              <w:rPr>
                <w:rFonts w:ascii="Calibri" w:eastAsia="Calibri" w:hAnsi="Calibri" w:cs="Calibri"/>
                <w:color w:val="000000" w:themeColor="text1"/>
                <w:sz w:val="20"/>
                <w:szCs w:val="20"/>
              </w:rPr>
              <w:t xml:space="preserve"> Rasool, Institute of Youth Work</w:t>
            </w:r>
          </w:p>
          <w:p w14:paraId="4C946FCF" w14:textId="5A665CC5" w:rsidR="7A83FB74" w:rsidRDefault="7A83FB74" w:rsidP="7A83FB74">
            <w:pPr>
              <w:rPr>
                <w:rFonts w:ascii="Calibri" w:eastAsia="Calibri" w:hAnsi="Calibri" w:cs="Calibri"/>
                <w:i/>
                <w:iCs/>
                <w:sz w:val="20"/>
                <w:szCs w:val="20"/>
              </w:rPr>
            </w:pPr>
          </w:p>
        </w:tc>
      </w:tr>
      <w:tr w:rsidR="7A83FB74" w14:paraId="6EFBC128" w14:textId="77777777" w:rsidTr="0A6CDEFB">
        <w:tc>
          <w:tcPr>
            <w:tcW w:w="1275" w:type="dxa"/>
          </w:tcPr>
          <w:p w14:paraId="0750C0EE" w14:textId="559457BB" w:rsidR="7A83FB74" w:rsidRDefault="7A83FB74" w:rsidP="7A83FB74">
            <w:pPr>
              <w:spacing w:line="259" w:lineRule="auto"/>
              <w:rPr>
                <w:rFonts w:ascii="Calibri" w:eastAsia="Calibri" w:hAnsi="Calibri" w:cs="Calibri"/>
                <w:color w:val="000000" w:themeColor="text1"/>
                <w:sz w:val="20"/>
                <w:szCs w:val="20"/>
              </w:rPr>
            </w:pPr>
            <w:r w:rsidRPr="7A83FB74">
              <w:rPr>
                <w:rFonts w:ascii="Calibri" w:eastAsia="Calibri" w:hAnsi="Calibri" w:cs="Calibri"/>
                <w:color w:val="000000" w:themeColor="text1"/>
                <w:sz w:val="20"/>
                <w:szCs w:val="20"/>
              </w:rPr>
              <w:t xml:space="preserve">Rm 518 </w:t>
            </w:r>
            <w:hyperlink r:id="rId17">
              <w:r w:rsidRPr="7A83FB74">
                <w:rPr>
                  <w:rStyle w:val="Hyperlink"/>
                  <w:rFonts w:ascii="Calibri" w:eastAsia="Calibri" w:hAnsi="Calibri" w:cs="Calibri"/>
                  <w:sz w:val="20"/>
                  <w:szCs w:val="20"/>
                </w:rPr>
                <w:t>online link</w:t>
              </w:r>
            </w:hyperlink>
          </w:p>
          <w:p w14:paraId="6103FD37" w14:textId="2645AE1B" w:rsidR="7A83FB74" w:rsidRDefault="7A83FB74" w:rsidP="7A83FB74">
            <w:pPr>
              <w:rPr>
                <w:rFonts w:ascii="Calibri" w:eastAsia="Calibri" w:hAnsi="Calibri" w:cs="Calibri"/>
                <w:b/>
                <w:bCs/>
                <w:color w:val="000000" w:themeColor="text1"/>
              </w:rPr>
            </w:pPr>
          </w:p>
        </w:tc>
        <w:tc>
          <w:tcPr>
            <w:tcW w:w="9180" w:type="dxa"/>
          </w:tcPr>
          <w:p w14:paraId="47FB4381" w14:textId="253B2691" w:rsidR="7A83FB74" w:rsidRDefault="0A6CDEFB" w:rsidP="00E42047">
            <w:pPr>
              <w:jc w:val="both"/>
              <w:rPr>
                <w:rFonts w:eastAsiaTheme="minorEastAsia"/>
                <w:color w:val="201F1E"/>
                <w:sz w:val="20"/>
                <w:szCs w:val="20"/>
              </w:rPr>
            </w:pPr>
            <w:r w:rsidRPr="0A6CDEFB">
              <w:rPr>
                <w:rFonts w:eastAsiaTheme="minorEastAsia"/>
                <w:color w:val="201F1E"/>
                <w:sz w:val="20"/>
                <w:szCs w:val="20"/>
              </w:rPr>
              <w:t xml:space="preserve">Institute for Youth Work is a </w:t>
            </w:r>
            <w:r w:rsidR="00FF673E" w:rsidRPr="0A6CDEFB">
              <w:rPr>
                <w:rFonts w:eastAsiaTheme="minorEastAsia"/>
                <w:color w:val="201F1E"/>
                <w:sz w:val="20"/>
                <w:szCs w:val="20"/>
              </w:rPr>
              <w:t>member-based</w:t>
            </w:r>
            <w:r w:rsidRPr="0A6CDEFB">
              <w:rPr>
                <w:rFonts w:eastAsiaTheme="minorEastAsia"/>
                <w:color w:val="201F1E"/>
                <w:sz w:val="20"/>
                <w:szCs w:val="20"/>
              </w:rPr>
              <w:t xml:space="preserve"> organisation for youth workers in all their capacity and diversity, as part of this we are keen to build and grow a student network. An opportunity to support future youth workers, facilitate conversations with students and a chance for networking, the session is to share our plans for the network and to listen to your feedback, </w:t>
            </w:r>
            <w:r w:rsidR="00FF673E" w:rsidRPr="0A6CDEFB">
              <w:rPr>
                <w:rFonts w:eastAsiaTheme="minorEastAsia"/>
                <w:color w:val="201F1E"/>
                <w:sz w:val="20"/>
                <w:szCs w:val="20"/>
              </w:rPr>
              <w:t>thoughts,</w:t>
            </w:r>
            <w:r w:rsidRPr="0A6CDEFB">
              <w:rPr>
                <w:rFonts w:eastAsiaTheme="minorEastAsia"/>
                <w:color w:val="201F1E"/>
                <w:sz w:val="20"/>
                <w:szCs w:val="20"/>
              </w:rPr>
              <w:t xml:space="preserve"> and ideas for a student network.</w:t>
            </w:r>
          </w:p>
        </w:tc>
      </w:tr>
    </w:tbl>
    <w:p w14:paraId="55EAB340" w14:textId="5A76CFED" w:rsidR="0A266E1E" w:rsidRDefault="0A266E1E" w:rsidP="0A266E1E">
      <w:pPr>
        <w:rPr>
          <w:rFonts w:ascii="Calibri" w:eastAsia="Calibri" w:hAnsi="Calibri" w:cs="Calibri"/>
          <w:b/>
          <w:bCs/>
          <w:color w:val="000000" w:themeColor="text1"/>
        </w:rPr>
      </w:pPr>
    </w:p>
    <w:tbl>
      <w:tblPr>
        <w:tblStyle w:val="TableGrid"/>
        <w:tblW w:w="10455" w:type="dxa"/>
        <w:tblLook w:val="06A0" w:firstRow="1" w:lastRow="0" w:firstColumn="1" w:lastColumn="0" w:noHBand="1" w:noVBand="1"/>
      </w:tblPr>
      <w:tblGrid>
        <w:gridCol w:w="1005"/>
        <w:gridCol w:w="9450"/>
      </w:tblGrid>
      <w:tr w:rsidR="7A83FB74" w14:paraId="7B0E9574" w14:textId="77777777" w:rsidTr="0A6CDEFB">
        <w:trPr>
          <w:trHeight w:val="675"/>
        </w:trPr>
        <w:tc>
          <w:tcPr>
            <w:tcW w:w="10455" w:type="dxa"/>
            <w:gridSpan w:val="2"/>
            <w:shd w:val="clear" w:color="auto" w:fill="D0CECE" w:themeFill="background2" w:themeFillShade="E6"/>
          </w:tcPr>
          <w:p w14:paraId="097AB760" w14:textId="308A2B6F" w:rsidR="7A83FB74" w:rsidRDefault="0D087736" w:rsidP="0D087736">
            <w:pPr>
              <w:spacing w:line="259" w:lineRule="auto"/>
              <w:rPr>
                <w:rFonts w:eastAsiaTheme="minorEastAsia"/>
                <w:color w:val="000000" w:themeColor="text1"/>
                <w:sz w:val="20"/>
                <w:szCs w:val="20"/>
              </w:rPr>
            </w:pPr>
            <w:r w:rsidRPr="0D087736">
              <w:rPr>
                <w:rFonts w:eastAsiaTheme="minorEastAsia"/>
                <w:b/>
                <w:bCs/>
                <w:color w:val="000000" w:themeColor="text1"/>
                <w:sz w:val="20"/>
                <w:szCs w:val="20"/>
              </w:rPr>
              <w:t>The YMCA George Williams College – Past, Present and Future.</w:t>
            </w:r>
            <w:r w:rsidRPr="0D087736">
              <w:rPr>
                <w:rFonts w:eastAsiaTheme="minorEastAsia"/>
                <w:color w:val="000000" w:themeColor="text1"/>
                <w:sz w:val="20"/>
                <w:szCs w:val="20"/>
              </w:rPr>
              <w:t xml:space="preserve"> Emeritus Professor </w:t>
            </w:r>
            <w:proofErr w:type="spellStart"/>
            <w:r w:rsidRPr="0D087736">
              <w:rPr>
                <w:rFonts w:eastAsiaTheme="minorEastAsia"/>
                <w:color w:val="000000" w:themeColor="text1"/>
                <w:sz w:val="20"/>
                <w:szCs w:val="20"/>
              </w:rPr>
              <w:t>Kaz</w:t>
            </w:r>
            <w:proofErr w:type="spellEnd"/>
            <w:r w:rsidRPr="0D087736">
              <w:rPr>
                <w:rFonts w:eastAsiaTheme="minorEastAsia"/>
                <w:color w:val="000000" w:themeColor="text1"/>
                <w:sz w:val="20"/>
                <w:szCs w:val="20"/>
              </w:rPr>
              <w:t xml:space="preserve"> Stuart, Director of Strategy and Learning, YMCA George Williams College and The Centre for Youth Impact.</w:t>
            </w:r>
          </w:p>
        </w:tc>
      </w:tr>
      <w:tr w:rsidR="7A83FB74" w14:paraId="2E30B9B6" w14:textId="77777777" w:rsidTr="0A6CDEFB">
        <w:trPr>
          <w:trHeight w:val="2490"/>
        </w:trPr>
        <w:tc>
          <w:tcPr>
            <w:tcW w:w="1005" w:type="dxa"/>
          </w:tcPr>
          <w:p w14:paraId="35FCE4DF" w14:textId="7E87A964" w:rsidR="7A83FB74" w:rsidRDefault="7A83FB74" w:rsidP="7A83FB74">
            <w:pPr>
              <w:spacing w:line="259" w:lineRule="auto"/>
              <w:rPr>
                <w:rFonts w:ascii="Calibri" w:eastAsia="Calibri" w:hAnsi="Calibri" w:cs="Calibri"/>
                <w:color w:val="000000" w:themeColor="text1"/>
                <w:sz w:val="20"/>
                <w:szCs w:val="20"/>
              </w:rPr>
            </w:pPr>
            <w:r w:rsidRPr="7A83FB74">
              <w:rPr>
                <w:rFonts w:ascii="Calibri" w:eastAsia="Calibri" w:hAnsi="Calibri" w:cs="Calibri"/>
                <w:color w:val="000000" w:themeColor="text1"/>
                <w:sz w:val="20"/>
                <w:szCs w:val="20"/>
              </w:rPr>
              <w:lastRenderedPageBreak/>
              <w:t xml:space="preserve">Common room </w:t>
            </w:r>
            <w:hyperlink r:id="rId18">
              <w:r w:rsidRPr="7A83FB74">
                <w:rPr>
                  <w:rStyle w:val="Hyperlink"/>
                  <w:rFonts w:ascii="Calibri" w:eastAsia="Calibri" w:hAnsi="Calibri" w:cs="Calibri"/>
                  <w:sz w:val="20"/>
                  <w:szCs w:val="20"/>
                </w:rPr>
                <w:t>online link</w:t>
              </w:r>
            </w:hyperlink>
          </w:p>
          <w:p w14:paraId="0D7CE3B1" w14:textId="77EE2A06" w:rsidR="7A83FB74" w:rsidRDefault="7A83FB74" w:rsidP="7A83FB74">
            <w:pPr>
              <w:rPr>
                <w:rFonts w:ascii="Calibri" w:eastAsia="Calibri" w:hAnsi="Calibri" w:cs="Calibri"/>
                <w:b/>
                <w:bCs/>
                <w:color w:val="000000" w:themeColor="text1"/>
              </w:rPr>
            </w:pPr>
          </w:p>
        </w:tc>
        <w:tc>
          <w:tcPr>
            <w:tcW w:w="9450" w:type="dxa"/>
          </w:tcPr>
          <w:p w14:paraId="37782F51" w14:textId="551C622E" w:rsidR="6A84768A" w:rsidRDefault="0D087736" w:rsidP="00E42047">
            <w:pPr>
              <w:jc w:val="both"/>
              <w:rPr>
                <w:rFonts w:eastAsiaTheme="minorEastAsia"/>
                <w:color w:val="000000" w:themeColor="text1"/>
                <w:sz w:val="20"/>
                <w:szCs w:val="20"/>
              </w:rPr>
            </w:pPr>
            <w:r w:rsidRPr="0D087736">
              <w:rPr>
                <w:rFonts w:eastAsiaTheme="minorEastAsia"/>
                <w:color w:val="000000" w:themeColor="text1"/>
                <w:sz w:val="20"/>
                <w:szCs w:val="20"/>
              </w:rPr>
              <w:t xml:space="preserve">This session offers the opportunity to understand and explore the </w:t>
            </w:r>
            <w:r w:rsidR="00FF673E" w:rsidRPr="0D087736">
              <w:rPr>
                <w:rFonts w:eastAsiaTheme="minorEastAsia"/>
                <w:color w:val="000000" w:themeColor="text1"/>
                <w:sz w:val="20"/>
                <w:szCs w:val="20"/>
              </w:rPr>
              <w:t>50-year</w:t>
            </w:r>
            <w:r w:rsidRPr="0D087736">
              <w:rPr>
                <w:rFonts w:eastAsiaTheme="minorEastAsia"/>
                <w:color w:val="000000" w:themeColor="text1"/>
                <w:sz w:val="20"/>
                <w:szCs w:val="20"/>
              </w:rPr>
              <w:t xml:space="preserve"> legacy of the YMCA George Williams College, its current merger with The Centre for Youth Impact and its future strategic development. The session will be a combination of short inputs and group discussion offering TAG members the opportunity to input into the future of the college. Key questions we invite you to explore with are:</w:t>
            </w:r>
          </w:p>
          <w:p w14:paraId="65AED667" w14:textId="2E11099A" w:rsidR="6A84768A" w:rsidRDefault="0D087736" w:rsidP="00E42047">
            <w:pPr>
              <w:jc w:val="both"/>
              <w:rPr>
                <w:rFonts w:eastAsiaTheme="minorEastAsia"/>
                <w:color w:val="000000" w:themeColor="text1"/>
                <w:sz w:val="20"/>
                <w:szCs w:val="20"/>
              </w:rPr>
            </w:pPr>
            <w:r w:rsidRPr="0D087736">
              <w:rPr>
                <w:rFonts w:eastAsiaTheme="minorEastAsia"/>
                <w:color w:val="000000" w:themeColor="text1"/>
                <w:sz w:val="20"/>
                <w:szCs w:val="20"/>
              </w:rPr>
              <w:t xml:space="preserve"> </w:t>
            </w:r>
          </w:p>
          <w:p w14:paraId="5B65C298" w14:textId="15F52028" w:rsidR="6A84768A" w:rsidRDefault="0D087736" w:rsidP="00E42047">
            <w:pPr>
              <w:pStyle w:val="ListParagraph"/>
              <w:numPr>
                <w:ilvl w:val="0"/>
                <w:numId w:val="1"/>
              </w:numPr>
              <w:jc w:val="both"/>
              <w:rPr>
                <w:rFonts w:eastAsiaTheme="minorEastAsia"/>
                <w:color w:val="000000" w:themeColor="text1"/>
                <w:sz w:val="20"/>
                <w:szCs w:val="20"/>
              </w:rPr>
            </w:pPr>
            <w:r w:rsidRPr="0D087736">
              <w:rPr>
                <w:rFonts w:eastAsiaTheme="minorEastAsia"/>
                <w:color w:val="000000" w:themeColor="text1"/>
                <w:sz w:val="20"/>
                <w:szCs w:val="20"/>
              </w:rPr>
              <w:t xml:space="preserve">· What are the best aspects of the YMCA George Williams College that could be preserved as its legacy? </w:t>
            </w:r>
          </w:p>
          <w:p w14:paraId="2CBFBF9B" w14:textId="0E926855" w:rsidR="6A84768A" w:rsidRDefault="0D087736" w:rsidP="00E42047">
            <w:pPr>
              <w:pStyle w:val="ListParagraph"/>
              <w:numPr>
                <w:ilvl w:val="0"/>
                <w:numId w:val="1"/>
              </w:numPr>
              <w:jc w:val="both"/>
              <w:rPr>
                <w:rFonts w:eastAsiaTheme="minorEastAsia"/>
                <w:color w:val="000000" w:themeColor="text1"/>
                <w:sz w:val="20"/>
                <w:szCs w:val="20"/>
              </w:rPr>
            </w:pPr>
            <w:r w:rsidRPr="0D087736">
              <w:rPr>
                <w:rFonts w:eastAsiaTheme="minorEastAsia"/>
                <w:color w:val="000000" w:themeColor="text1"/>
                <w:sz w:val="20"/>
                <w:szCs w:val="20"/>
              </w:rPr>
              <w:t>· What space or need is there in the sector for the YMCA George Williams College?</w:t>
            </w:r>
          </w:p>
          <w:p w14:paraId="2CF53E71" w14:textId="775518E3" w:rsidR="6A84768A" w:rsidRDefault="0D087736" w:rsidP="00E42047">
            <w:pPr>
              <w:pStyle w:val="ListParagraph"/>
              <w:numPr>
                <w:ilvl w:val="0"/>
                <w:numId w:val="1"/>
              </w:numPr>
              <w:jc w:val="both"/>
              <w:rPr>
                <w:rFonts w:eastAsiaTheme="minorEastAsia"/>
                <w:color w:val="000000" w:themeColor="text1"/>
                <w:sz w:val="20"/>
                <w:szCs w:val="20"/>
              </w:rPr>
            </w:pPr>
            <w:r w:rsidRPr="0D087736">
              <w:rPr>
                <w:rFonts w:eastAsiaTheme="minorEastAsia"/>
                <w:color w:val="000000" w:themeColor="text1"/>
                <w:sz w:val="20"/>
                <w:szCs w:val="20"/>
              </w:rPr>
              <w:t>· What does the merger with the Centre for Youth Impact mean in practical terms?</w:t>
            </w:r>
          </w:p>
          <w:p w14:paraId="2EBDD800" w14:textId="6A670FAD" w:rsidR="6A84768A" w:rsidRDefault="0D087736" w:rsidP="00E42047">
            <w:pPr>
              <w:pStyle w:val="ListParagraph"/>
              <w:numPr>
                <w:ilvl w:val="0"/>
                <w:numId w:val="1"/>
              </w:numPr>
              <w:jc w:val="both"/>
              <w:rPr>
                <w:rFonts w:eastAsiaTheme="minorEastAsia"/>
                <w:color w:val="000000" w:themeColor="text1"/>
                <w:sz w:val="20"/>
                <w:szCs w:val="20"/>
              </w:rPr>
            </w:pPr>
            <w:r w:rsidRPr="7EF0DFCF">
              <w:rPr>
                <w:rFonts w:eastAsiaTheme="minorEastAsia"/>
                <w:color w:val="000000" w:themeColor="text1"/>
                <w:sz w:val="20"/>
                <w:szCs w:val="20"/>
              </w:rPr>
              <w:t>· What could the YMCA George Williams College be and do in its next 50 years?</w:t>
            </w:r>
          </w:p>
        </w:tc>
      </w:tr>
    </w:tbl>
    <w:p w14:paraId="448D73A0" w14:textId="5E61AB39" w:rsidR="7A83FB74" w:rsidRDefault="7A83FB74" w:rsidP="7A83FB74">
      <w:pPr>
        <w:rPr>
          <w:rFonts w:ascii="Calibri" w:eastAsia="Calibri" w:hAnsi="Calibri" w:cs="Calibri"/>
          <w:b/>
          <w:bCs/>
          <w:color w:val="000000" w:themeColor="text1"/>
        </w:rPr>
      </w:pPr>
    </w:p>
    <w:tbl>
      <w:tblPr>
        <w:tblStyle w:val="TableGrid"/>
        <w:tblW w:w="10455" w:type="dxa"/>
        <w:tblLook w:val="06A0" w:firstRow="1" w:lastRow="0" w:firstColumn="1" w:lastColumn="0" w:noHBand="1" w:noVBand="1"/>
      </w:tblPr>
      <w:tblGrid>
        <w:gridCol w:w="1110"/>
        <w:gridCol w:w="9345"/>
      </w:tblGrid>
      <w:tr w:rsidR="09119D1A" w14:paraId="2F0C20BF" w14:textId="77777777" w:rsidTr="0A6CDEFB">
        <w:tc>
          <w:tcPr>
            <w:tcW w:w="10455" w:type="dxa"/>
            <w:gridSpan w:val="2"/>
            <w:shd w:val="clear" w:color="auto" w:fill="D9D9D9" w:themeFill="background1" w:themeFillShade="D9"/>
          </w:tcPr>
          <w:p w14:paraId="0AAC2FA3" w14:textId="7CF1D872" w:rsidR="09119D1A" w:rsidRDefault="09119D1A" w:rsidP="09119D1A">
            <w:pPr>
              <w:spacing w:line="259" w:lineRule="auto"/>
              <w:rPr>
                <w:rFonts w:eastAsiaTheme="minorEastAsia"/>
                <w:b/>
                <w:bCs/>
                <w:color w:val="000000" w:themeColor="text1"/>
                <w:sz w:val="20"/>
                <w:szCs w:val="20"/>
              </w:rPr>
            </w:pPr>
            <w:r w:rsidRPr="09119D1A">
              <w:rPr>
                <w:rFonts w:eastAsiaTheme="minorEastAsia"/>
                <w:b/>
                <w:bCs/>
                <w:color w:val="000000" w:themeColor="text1"/>
                <w:sz w:val="20"/>
                <w:szCs w:val="20"/>
              </w:rPr>
              <w:t xml:space="preserve">Values and Professional Development: Collaboration across Programmes for Shared Understandings in a Scottish University, </w:t>
            </w:r>
            <w:r w:rsidRPr="09119D1A">
              <w:rPr>
                <w:rFonts w:eastAsiaTheme="minorEastAsia"/>
                <w:color w:val="000000" w:themeColor="text1"/>
                <w:sz w:val="20"/>
                <w:szCs w:val="20"/>
              </w:rPr>
              <w:t xml:space="preserve">Dr Martin Purcell, University of Dundee. </w:t>
            </w:r>
          </w:p>
        </w:tc>
      </w:tr>
      <w:tr w:rsidR="7A83FB74" w14:paraId="2C58766D" w14:textId="77777777" w:rsidTr="0A6CDEFB">
        <w:tc>
          <w:tcPr>
            <w:tcW w:w="1110" w:type="dxa"/>
          </w:tcPr>
          <w:p w14:paraId="71277349" w14:textId="58F11389" w:rsidR="7A83FB74" w:rsidRDefault="7A83FB74" w:rsidP="09119D1A">
            <w:pPr>
              <w:spacing w:line="259" w:lineRule="auto"/>
              <w:rPr>
                <w:rFonts w:eastAsiaTheme="minorEastAsia"/>
                <w:color w:val="000000" w:themeColor="text1"/>
                <w:sz w:val="20"/>
                <w:szCs w:val="20"/>
              </w:rPr>
            </w:pPr>
            <w:r w:rsidRPr="09119D1A">
              <w:rPr>
                <w:rFonts w:eastAsiaTheme="minorEastAsia"/>
                <w:color w:val="000000" w:themeColor="text1"/>
                <w:sz w:val="20"/>
                <w:szCs w:val="20"/>
              </w:rPr>
              <w:t xml:space="preserve">Rm 519 </w:t>
            </w:r>
            <w:hyperlink r:id="rId19">
              <w:r w:rsidRPr="09119D1A">
                <w:rPr>
                  <w:rStyle w:val="Hyperlink"/>
                  <w:rFonts w:eastAsiaTheme="minorEastAsia"/>
                  <w:sz w:val="20"/>
                  <w:szCs w:val="20"/>
                </w:rPr>
                <w:t>online link</w:t>
              </w:r>
            </w:hyperlink>
          </w:p>
          <w:p w14:paraId="3ADD430E" w14:textId="43F050CA" w:rsidR="7A83FB74" w:rsidRDefault="7A83FB74" w:rsidP="09119D1A">
            <w:pPr>
              <w:rPr>
                <w:rFonts w:eastAsiaTheme="minorEastAsia"/>
                <w:color w:val="000000" w:themeColor="text1"/>
                <w:sz w:val="20"/>
                <w:szCs w:val="20"/>
              </w:rPr>
            </w:pPr>
          </w:p>
          <w:p w14:paraId="2882A2AA" w14:textId="0C879D08" w:rsidR="7A83FB74" w:rsidRDefault="7A83FB74" w:rsidP="09119D1A">
            <w:pPr>
              <w:rPr>
                <w:rFonts w:eastAsiaTheme="minorEastAsia"/>
                <w:b/>
                <w:bCs/>
                <w:color w:val="000000" w:themeColor="text1"/>
              </w:rPr>
            </w:pPr>
          </w:p>
        </w:tc>
        <w:tc>
          <w:tcPr>
            <w:tcW w:w="9345" w:type="dxa"/>
          </w:tcPr>
          <w:p w14:paraId="04EC5D71" w14:textId="4D4BFBA0" w:rsidR="7A83FB74" w:rsidRDefault="09119D1A" w:rsidP="00E42047">
            <w:pPr>
              <w:jc w:val="both"/>
              <w:rPr>
                <w:rFonts w:eastAsiaTheme="minorEastAsia"/>
                <w:color w:val="000000" w:themeColor="text1"/>
                <w:sz w:val="20"/>
                <w:szCs w:val="20"/>
              </w:rPr>
            </w:pPr>
            <w:r w:rsidRPr="09119D1A">
              <w:rPr>
                <w:rFonts w:eastAsiaTheme="minorEastAsia"/>
                <w:color w:val="000000" w:themeColor="text1"/>
                <w:sz w:val="20"/>
                <w:szCs w:val="20"/>
              </w:rPr>
              <w:t xml:space="preserve">Community Education is a values-based form of practice, carried out in collaboration with the most marginalised, </w:t>
            </w:r>
            <w:r w:rsidR="00FF673E" w:rsidRPr="09119D1A">
              <w:rPr>
                <w:rFonts w:eastAsiaTheme="minorEastAsia"/>
                <w:color w:val="000000" w:themeColor="text1"/>
                <w:sz w:val="20"/>
                <w:szCs w:val="20"/>
              </w:rPr>
              <w:t>disadvantaged,</w:t>
            </w:r>
            <w:r w:rsidRPr="09119D1A">
              <w:rPr>
                <w:rFonts w:eastAsiaTheme="minorEastAsia"/>
                <w:color w:val="000000" w:themeColor="text1"/>
                <w:sz w:val="20"/>
                <w:szCs w:val="20"/>
              </w:rPr>
              <w:t xml:space="preserve"> and oppressed groups in society (</w:t>
            </w:r>
            <w:proofErr w:type="spellStart"/>
            <w:r w:rsidRPr="09119D1A">
              <w:rPr>
                <w:rFonts w:eastAsiaTheme="minorEastAsia"/>
                <w:color w:val="000000" w:themeColor="text1"/>
                <w:sz w:val="20"/>
                <w:szCs w:val="20"/>
              </w:rPr>
              <w:t>Ledwith</w:t>
            </w:r>
            <w:proofErr w:type="spellEnd"/>
            <w:r w:rsidRPr="09119D1A">
              <w:rPr>
                <w:rFonts w:eastAsiaTheme="minorEastAsia"/>
                <w:color w:val="000000" w:themeColor="text1"/>
                <w:sz w:val="20"/>
                <w:szCs w:val="20"/>
              </w:rPr>
              <w:t>, 2020: 59-60). In Scotland, professional status as a Community Education practitioner is attained through participation in values-based degree programmes validated by the Community Learning &amp; Development Standards Council (CLD Standards Council Scotland, 2021). This paper reports on the findings of a study exploring the role of values in professional qualifying courses taught within a School of Education and Social Work at a Scottish University. These courses include Community Education, Social Work, Initial Teacher Education and Educational Psychology, all of which subscribe to their own set of professional values accredited by their respective professional bodies. The study aimed to enhance understanding of the way in which these courses draw on values-based pedagogy to incorporate professional values laid out in formal Standards by external professional bodies (</w:t>
            </w:r>
            <w:proofErr w:type="spellStart"/>
            <w:r w:rsidRPr="09119D1A">
              <w:rPr>
                <w:rFonts w:eastAsiaTheme="minorEastAsia"/>
                <w:color w:val="000000" w:themeColor="text1"/>
                <w:sz w:val="20"/>
                <w:szCs w:val="20"/>
              </w:rPr>
              <w:t>Carr</w:t>
            </w:r>
            <w:proofErr w:type="spellEnd"/>
            <w:r w:rsidRPr="09119D1A">
              <w:rPr>
                <w:rFonts w:eastAsiaTheme="minorEastAsia"/>
                <w:color w:val="000000" w:themeColor="text1"/>
                <w:sz w:val="20"/>
                <w:szCs w:val="20"/>
              </w:rPr>
              <w:t>, 2011; Lovat, 2011; Scharf et al., 2019). The paper explores some of the common themes and differences in emphasis within the professional codes, and details some of the ways these are experienced (both by students and staff) and accommodated in the pedagogical approaches of staff collaborating in the delivery of these courses.</w:t>
            </w:r>
          </w:p>
        </w:tc>
      </w:tr>
    </w:tbl>
    <w:p w14:paraId="5E0E6FCB" w14:textId="2DE65725" w:rsidR="0A6CDEFB" w:rsidRDefault="0A6CDEFB" w:rsidP="0A6CDEFB">
      <w:pPr>
        <w:rPr>
          <w:rFonts w:ascii="Calibri" w:eastAsia="Calibri" w:hAnsi="Calibri" w:cs="Calibri"/>
          <w:b/>
          <w:bCs/>
          <w:color w:val="000000" w:themeColor="text1"/>
        </w:rPr>
      </w:pPr>
    </w:p>
    <w:p w14:paraId="38ABE158" w14:textId="092FBE28" w:rsidR="7A83FB74" w:rsidRDefault="7A83FB74" w:rsidP="7EF0DFCF">
      <w:pPr>
        <w:rPr>
          <w:rFonts w:ascii="Calibri" w:eastAsia="Calibri" w:hAnsi="Calibri" w:cs="Calibri"/>
          <w:b/>
          <w:bCs/>
          <w:color w:val="000000" w:themeColor="text1"/>
        </w:rPr>
      </w:pPr>
      <w:r w:rsidRPr="0A266E1E">
        <w:rPr>
          <w:rFonts w:ascii="Calibri" w:eastAsia="Calibri" w:hAnsi="Calibri" w:cs="Calibri"/>
          <w:b/>
          <w:bCs/>
          <w:color w:val="000000" w:themeColor="text1"/>
        </w:rPr>
        <w:t>Optional Session Biographies</w:t>
      </w:r>
    </w:p>
    <w:p w14:paraId="75575CE2" w14:textId="1C63D5E9" w:rsidR="0A266E1E" w:rsidRDefault="0A266E1E" w:rsidP="00E42047">
      <w:pPr>
        <w:jc w:val="both"/>
        <w:rPr>
          <w:rFonts w:ascii="Calibri" w:eastAsia="Calibri" w:hAnsi="Calibri" w:cs="Calibri"/>
          <w:color w:val="000000" w:themeColor="text1"/>
          <w:sz w:val="20"/>
          <w:szCs w:val="20"/>
        </w:rPr>
      </w:pPr>
      <w:r w:rsidRPr="00470508">
        <w:rPr>
          <w:rFonts w:ascii="Calibri" w:eastAsia="Calibri" w:hAnsi="Calibri" w:cs="Calibri"/>
          <w:b/>
          <w:bCs/>
          <w:color w:val="000000" w:themeColor="text1"/>
          <w:sz w:val="20"/>
          <w:szCs w:val="20"/>
        </w:rPr>
        <w:t xml:space="preserve">Dr Edward </w:t>
      </w:r>
      <w:proofErr w:type="spellStart"/>
      <w:r w:rsidRPr="00470508">
        <w:rPr>
          <w:rFonts w:ascii="Calibri" w:eastAsia="Calibri" w:hAnsi="Calibri" w:cs="Calibri"/>
          <w:b/>
          <w:bCs/>
          <w:color w:val="000000" w:themeColor="text1"/>
          <w:sz w:val="20"/>
          <w:szCs w:val="20"/>
        </w:rPr>
        <w:t>Be</w:t>
      </w:r>
      <w:r w:rsidR="00E42047" w:rsidRPr="00470508">
        <w:rPr>
          <w:rFonts w:ascii="Calibri" w:eastAsia="Calibri" w:hAnsi="Calibri" w:cs="Calibri"/>
          <w:b/>
          <w:bCs/>
          <w:color w:val="000000" w:themeColor="text1"/>
          <w:sz w:val="20"/>
          <w:szCs w:val="20"/>
        </w:rPr>
        <w:t>g</w:t>
      </w:r>
      <w:r w:rsidRPr="00470508">
        <w:rPr>
          <w:rFonts w:ascii="Calibri" w:eastAsia="Calibri" w:hAnsi="Calibri" w:cs="Calibri"/>
          <w:b/>
          <w:bCs/>
          <w:color w:val="000000" w:themeColor="text1"/>
          <w:sz w:val="20"/>
          <w:szCs w:val="20"/>
        </w:rPr>
        <w:t>gan</w:t>
      </w:r>
      <w:proofErr w:type="spellEnd"/>
      <w:r w:rsidRPr="0A266E1E">
        <w:rPr>
          <w:rFonts w:ascii="Calibri" w:eastAsia="Calibri" w:hAnsi="Calibri" w:cs="Calibri"/>
          <w:color w:val="000000" w:themeColor="text1"/>
          <w:sz w:val="20"/>
          <w:szCs w:val="20"/>
        </w:rPr>
        <w:t xml:space="preserve"> is a full-time lecturer at University of Glasgow who, as a professional youth work practitioner for over ten years, has engaged in multiple experiences within community environments. Edward completed his PhD from University of West of Scotland in 2019, which explored young people’s perspectives of learning through Creative Arts Youth Work. Edward is currently researching the relationships between formal, informal and youth work education aligning his interest with creative arts and how young people learn within different educational contexts. </w:t>
      </w:r>
    </w:p>
    <w:p w14:paraId="0C6D0B97" w14:textId="7B02810F" w:rsidR="298DABD1" w:rsidRDefault="298DABD1" w:rsidP="00E42047">
      <w:pPr>
        <w:spacing w:line="256" w:lineRule="auto"/>
        <w:jc w:val="both"/>
        <w:rPr>
          <w:rFonts w:ascii="Calibri" w:eastAsia="Calibri" w:hAnsi="Calibri" w:cs="Calibri"/>
          <w:color w:val="000000" w:themeColor="text1"/>
          <w:sz w:val="20"/>
          <w:szCs w:val="20"/>
        </w:rPr>
      </w:pPr>
      <w:r w:rsidRPr="00470508">
        <w:rPr>
          <w:rFonts w:ascii="Calibri" w:eastAsia="Calibri" w:hAnsi="Calibri" w:cs="Calibri"/>
          <w:b/>
          <w:bCs/>
          <w:color w:val="000000" w:themeColor="text1"/>
          <w:sz w:val="20"/>
          <w:szCs w:val="20"/>
        </w:rPr>
        <w:t>Lyn Boyd</w:t>
      </w:r>
      <w:r w:rsidRPr="6DA91D0A">
        <w:rPr>
          <w:rFonts w:ascii="Calibri" w:eastAsia="Calibri" w:hAnsi="Calibri" w:cs="Calibri"/>
          <w:color w:val="000000" w:themeColor="text1"/>
          <w:sz w:val="20"/>
          <w:szCs w:val="20"/>
        </w:rPr>
        <w:t xml:space="preserve"> is an independent researcher, PhD candidate and former lecturer at the University of Huddersfield. She </w:t>
      </w:r>
      <w:r w:rsidR="00F07D57">
        <w:rPr>
          <w:rFonts w:ascii="Calibri" w:eastAsia="Calibri" w:hAnsi="Calibri" w:cs="Calibri"/>
          <w:color w:val="000000" w:themeColor="text1"/>
          <w:sz w:val="20"/>
          <w:szCs w:val="20"/>
        </w:rPr>
        <w:t>has been</w:t>
      </w:r>
      <w:r w:rsidRPr="6DA91D0A">
        <w:rPr>
          <w:rFonts w:ascii="Calibri" w:eastAsia="Calibri" w:hAnsi="Calibri" w:cs="Calibri"/>
          <w:color w:val="000000" w:themeColor="text1"/>
          <w:sz w:val="20"/>
          <w:szCs w:val="20"/>
        </w:rPr>
        <w:t xml:space="preserve"> involved in international work for decades, including undertaking research development work for PALYCW in the area.</w:t>
      </w:r>
    </w:p>
    <w:p w14:paraId="7830CAD3" w14:textId="5DD40025" w:rsidR="298DABD1" w:rsidRDefault="6DA91D0A" w:rsidP="00E42047">
      <w:pPr>
        <w:spacing w:line="256" w:lineRule="auto"/>
        <w:jc w:val="both"/>
        <w:rPr>
          <w:rFonts w:ascii="Calibri" w:eastAsia="Calibri" w:hAnsi="Calibri" w:cs="Calibri"/>
          <w:color w:val="000000" w:themeColor="text1"/>
          <w:sz w:val="20"/>
          <w:szCs w:val="20"/>
        </w:rPr>
      </w:pPr>
      <w:r w:rsidRPr="00470508">
        <w:rPr>
          <w:rFonts w:ascii="Calibri" w:eastAsia="Calibri" w:hAnsi="Calibri" w:cs="Calibri"/>
          <w:b/>
          <w:bCs/>
          <w:color w:val="000000" w:themeColor="text1"/>
          <w:sz w:val="20"/>
          <w:szCs w:val="20"/>
        </w:rPr>
        <w:t>Sheila</w:t>
      </w:r>
      <w:r w:rsidR="00470508" w:rsidRPr="00470508">
        <w:rPr>
          <w:rFonts w:ascii="Calibri" w:eastAsia="Calibri" w:hAnsi="Calibri" w:cs="Calibri"/>
          <w:b/>
          <w:bCs/>
          <w:color w:val="000000" w:themeColor="text1"/>
          <w:sz w:val="20"/>
          <w:szCs w:val="20"/>
        </w:rPr>
        <w:t xml:space="preserve"> Curran</w:t>
      </w:r>
      <w:r w:rsidRPr="6DA91D0A">
        <w:rPr>
          <w:rFonts w:ascii="Calibri" w:eastAsia="Calibri" w:hAnsi="Calibri" w:cs="Calibri"/>
          <w:color w:val="000000" w:themeColor="text1"/>
          <w:sz w:val="20"/>
          <w:szCs w:val="20"/>
        </w:rPr>
        <w:t xml:space="preserve"> was first elected as a Director in June 2015 and acts in the capacity of Secretary of PA</w:t>
      </w:r>
      <w:r w:rsidR="00F07D57">
        <w:rPr>
          <w:rFonts w:ascii="Calibri" w:eastAsia="Calibri" w:hAnsi="Calibri" w:cs="Calibri"/>
          <w:color w:val="000000" w:themeColor="text1"/>
          <w:sz w:val="20"/>
          <w:szCs w:val="20"/>
        </w:rPr>
        <w:t>L</w:t>
      </w:r>
      <w:r w:rsidRPr="6DA91D0A">
        <w:rPr>
          <w:rFonts w:ascii="Calibri" w:eastAsia="Calibri" w:hAnsi="Calibri" w:cs="Calibri"/>
          <w:color w:val="000000" w:themeColor="text1"/>
          <w:sz w:val="20"/>
          <w:szCs w:val="20"/>
        </w:rPr>
        <w:t>YCW. She also represents the Association on the English Education Training Standards committee. Sheila is Senior Lecturer and Faculty Lead for Postgraduate Education at the Open University.</w:t>
      </w:r>
      <w:r w:rsidR="298DABD1" w:rsidRPr="6DA91D0A">
        <w:rPr>
          <w:rFonts w:ascii="Calibri" w:eastAsia="Calibri" w:hAnsi="Calibri" w:cs="Calibri"/>
          <w:color w:val="000000" w:themeColor="text1"/>
          <w:sz w:val="20"/>
          <w:szCs w:val="20"/>
        </w:rPr>
        <w:t xml:space="preserve"> </w:t>
      </w:r>
    </w:p>
    <w:p w14:paraId="3E98CE6E" w14:textId="781D16DB" w:rsidR="0D087736" w:rsidRDefault="0D087736" w:rsidP="00E42047">
      <w:pPr>
        <w:spacing w:line="256" w:lineRule="auto"/>
        <w:jc w:val="both"/>
        <w:rPr>
          <w:rFonts w:ascii="Calibri" w:eastAsia="Calibri" w:hAnsi="Calibri" w:cs="Calibri"/>
          <w:color w:val="000000" w:themeColor="text1"/>
          <w:sz w:val="20"/>
          <w:szCs w:val="20"/>
        </w:rPr>
      </w:pPr>
      <w:r w:rsidRPr="00470508">
        <w:rPr>
          <w:rFonts w:ascii="Calibri" w:eastAsia="Calibri" w:hAnsi="Calibri" w:cs="Calibri"/>
          <w:b/>
          <w:bCs/>
          <w:color w:val="000000" w:themeColor="text1"/>
          <w:sz w:val="20"/>
          <w:szCs w:val="20"/>
        </w:rPr>
        <w:t>Dr Sue Gill</w:t>
      </w:r>
      <w:r w:rsidRPr="0D087736">
        <w:rPr>
          <w:rFonts w:ascii="Calibri" w:eastAsia="Calibri" w:hAnsi="Calibri" w:cs="Calibri"/>
          <w:color w:val="000000" w:themeColor="text1"/>
          <w:sz w:val="20"/>
          <w:szCs w:val="20"/>
        </w:rPr>
        <w:t xml:space="preserve"> is a Freelance qualifications and standards specialist and Board Member for </w:t>
      </w:r>
      <w:r w:rsidR="00E42047" w:rsidRPr="0D087736">
        <w:rPr>
          <w:rFonts w:ascii="Calibri" w:eastAsia="Calibri" w:hAnsi="Calibri" w:cs="Calibri"/>
          <w:color w:val="000000" w:themeColor="text1"/>
          <w:sz w:val="20"/>
          <w:szCs w:val="20"/>
        </w:rPr>
        <w:t>the Endorsement</w:t>
      </w:r>
      <w:r w:rsidRPr="0D087736">
        <w:rPr>
          <w:rFonts w:ascii="Calibri" w:eastAsia="Calibri" w:hAnsi="Calibri" w:cs="Calibri"/>
          <w:color w:val="000000" w:themeColor="text1"/>
          <w:sz w:val="20"/>
          <w:szCs w:val="20"/>
        </w:rPr>
        <w:t xml:space="preserve"> and Quality Standards Board for Community Development Learning (England). </w:t>
      </w:r>
    </w:p>
    <w:p w14:paraId="78D8A61D" w14:textId="00AD7CB9" w:rsidR="7A83FB74" w:rsidRDefault="7A83FB74" w:rsidP="00E42047">
      <w:pPr>
        <w:spacing w:line="256" w:lineRule="auto"/>
        <w:jc w:val="both"/>
        <w:rPr>
          <w:rFonts w:ascii="Calibri" w:eastAsia="Calibri" w:hAnsi="Calibri" w:cs="Calibri"/>
          <w:color w:val="000000" w:themeColor="text1"/>
          <w:sz w:val="20"/>
          <w:szCs w:val="20"/>
        </w:rPr>
      </w:pPr>
      <w:r w:rsidRPr="00470508">
        <w:rPr>
          <w:rFonts w:ascii="Calibri" w:eastAsia="Calibri" w:hAnsi="Calibri" w:cs="Calibri"/>
          <w:b/>
          <w:bCs/>
          <w:color w:val="000000" w:themeColor="text1"/>
          <w:sz w:val="20"/>
          <w:szCs w:val="20"/>
        </w:rPr>
        <w:t>Alia Pike</w:t>
      </w:r>
      <w:r w:rsidRPr="6DA91D0A">
        <w:rPr>
          <w:rFonts w:ascii="Calibri" w:eastAsia="Calibri" w:hAnsi="Calibri" w:cs="Calibri"/>
          <w:color w:val="000000" w:themeColor="text1"/>
          <w:sz w:val="20"/>
          <w:szCs w:val="20"/>
        </w:rPr>
        <w:t xml:space="preserve"> is the Education &amp; Training Standards Officer at NYA. She previously taught at Nazarene Theological College. </w:t>
      </w:r>
    </w:p>
    <w:p w14:paraId="513253D4" w14:textId="59DB74F3" w:rsidR="7A83FB74" w:rsidRDefault="7A83FB74" w:rsidP="00E42047">
      <w:pPr>
        <w:spacing w:line="256" w:lineRule="auto"/>
        <w:jc w:val="both"/>
        <w:rPr>
          <w:rFonts w:ascii="Calibri" w:eastAsia="Calibri" w:hAnsi="Calibri" w:cs="Calibri"/>
          <w:color w:val="000000" w:themeColor="text1"/>
          <w:sz w:val="20"/>
          <w:szCs w:val="20"/>
        </w:rPr>
      </w:pPr>
      <w:r w:rsidRPr="00470508">
        <w:rPr>
          <w:rFonts w:ascii="Calibri" w:eastAsia="Calibri" w:hAnsi="Calibri" w:cs="Calibri"/>
          <w:b/>
          <w:bCs/>
          <w:color w:val="000000" w:themeColor="text1"/>
          <w:sz w:val="20"/>
          <w:szCs w:val="20"/>
        </w:rPr>
        <w:t>Dr Martin Purcell</w:t>
      </w:r>
      <w:r w:rsidRPr="6DA91D0A">
        <w:rPr>
          <w:rFonts w:ascii="Calibri" w:eastAsia="Calibri" w:hAnsi="Calibri" w:cs="Calibri"/>
          <w:color w:val="000000" w:themeColor="text1"/>
          <w:sz w:val="20"/>
          <w:szCs w:val="20"/>
        </w:rPr>
        <w:t xml:space="preserve"> has over thirty years' experience as a Community Education practitioner, having worked in various community development and youth work roles throughout the UK (including ten years in Wales, four in Scotland and over twenty in England). Martin's practice has been underpinned by a commitment to social justice and to facilitating transformation in the lives of marginalised and excluded groups through informal educative processes. Martins research interests are community education in its broadest interpretation, including community development, youth work, anti-poverty work and the promotion of social and environmental justice.</w:t>
      </w:r>
    </w:p>
    <w:p w14:paraId="474C69F9" w14:textId="1FD2D1FE" w:rsidR="7A83FB74" w:rsidRDefault="7A83FB74" w:rsidP="00E42047">
      <w:pPr>
        <w:spacing w:line="256" w:lineRule="auto"/>
        <w:jc w:val="both"/>
        <w:rPr>
          <w:rFonts w:ascii="Calibri" w:eastAsia="Calibri" w:hAnsi="Calibri" w:cs="Calibri"/>
          <w:color w:val="000000" w:themeColor="text1"/>
          <w:sz w:val="20"/>
          <w:szCs w:val="20"/>
        </w:rPr>
      </w:pPr>
      <w:proofErr w:type="spellStart"/>
      <w:r w:rsidRPr="00470508">
        <w:rPr>
          <w:rFonts w:ascii="Calibri" w:eastAsia="Calibri" w:hAnsi="Calibri" w:cs="Calibri"/>
          <w:b/>
          <w:bCs/>
          <w:color w:val="000000" w:themeColor="text1"/>
          <w:sz w:val="20"/>
          <w:szCs w:val="20"/>
        </w:rPr>
        <w:t>Shaheena</w:t>
      </w:r>
      <w:proofErr w:type="spellEnd"/>
      <w:r w:rsidRPr="00470508">
        <w:rPr>
          <w:rFonts w:ascii="Calibri" w:eastAsia="Calibri" w:hAnsi="Calibri" w:cs="Calibri"/>
          <w:b/>
          <w:bCs/>
          <w:color w:val="000000" w:themeColor="text1"/>
          <w:sz w:val="20"/>
          <w:szCs w:val="20"/>
        </w:rPr>
        <w:t xml:space="preserve"> Rasool</w:t>
      </w:r>
      <w:r w:rsidRPr="0A266E1E">
        <w:rPr>
          <w:rFonts w:ascii="Calibri" w:eastAsia="Calibri" w:hAnsi="Calibri" w:cs="Calibri"/>
          <w:color w:val="000000" w:themeColor="text1"/>
          <w:sz w:val="20"/>
          <w:szCs w:val="20"/>
        </w:rPr>
        <w:t xml:space="preserve"> is the development manager at the Institute of Youth Work, looking to grow and expand the organisation to become bigger and better for the members. She has a background in Strategy planning, </w:t>
      </w:r>
      <w:r w:rsidR="00FF673E" w:rsidRPr="0A266E1E">
        <w:rPr>
          <w:rFonts w:ascii="Calibri" w:eastAsia="Calibri" w:hAnsi="Calibri" w:cs="Calibri"/>
          <w:color w:val="000000" w:themeColor="text1"/>
          <w:sz w:val="20"/>
          <w:szCs w:val="20"/>
        </w:rPr>
        <w:t>execution,</w:t>
      </w:r>
      <w:r w:rsidRPr="0A266E1E">
        <w:rPr>
          <w:rFonts w:ascii="Calibri" w:eastAsia="Calibri" w:hAnsi="Calibri" w:cs="Calibri"/>
          <w:color w:val="000000" w:themeColor="text1"/>
          <w:sz w:val="20"/>
          <w:szCs w:val="20"/>
        </w:rPr>
        <w:t xml:space="preserve"> and project delivery.</w:t>
      </w:r>
      <w:r w:rsidR="6DA91D0A" w:rsidRPr="0A266E1E">
        <w:rPr>
          <w:rFonts w:ascii="Calibri" w:eastAsia="Calibri" w:hAnsi="Calibri" w:cs="Calibri"/>
          <w:color w:val="000000" w:themeColor="text1"/>
          <w:sz w:val="20"/>
          <w:szCs w:val="20"/>
        </w:rPr>
        <w:t xml:space="preserve"> </w:t>
      </w:r>
    </w:p>
    <w:p w14:paraId="3DC95CAE" w14:textId="5E74083D" w:rsidR="0A266E1E" w:rsidRDefault="0A266E1E" w:rsidP="0A266E1E">
      <w:pPr>
        <w:spacing w:line="256" w:lineRule="auto"/>
        <w:jc w:val="both"/>
        <w:rPr>
          <w:rFonts w:ascii="Calibri" w:eastAsia="Calibri" w:hAnsi="Calibri" w:cs="Calibri"/>
          <w:color w:val="000000" w:themeColor="text1"/>
          <w:sz w:val="20"/>
          <w:szCs w:val="20"/>
        </w:rPr>
      </w:pPr>
    </w:p>
    <w:p w14:paraId="79DC2BBA" w14:textId="4993491A" w:rsidR="0A266E1E" w:rsidRDefault="0A266E1E" w:rsidP="0A266E1E">
      <w:pPr>
        <w:spacing w:line="256" w:lineRule="auto"/>
        <w:jc w:val="both"/>
        <w:rPr>
          <w:rFonts w:ascii="Calibri" w:eastAsia="Calibri" w:hAnsi="Calibri" w:cs="Calibri"/>
          <w:color w:val="000000" w:themeColor="text1"/>
          <w:sz w:val="20"/>
          <w:szCs w:val="20"/>
        </w:rPr>
      </w:pPr>
    </w:p>
    <w:p w14:paraId="39B4714C" w14:textId="0AE6EEBB" w:rsidR="7A83FB74" w:rsidRDefault="7A83FB74" w:rsidP="7A83FB74">
      <w:pPr>
        <w:spacing w:line="256" w:lineRule="auto"/>
        <w:jc w:val="both"/>
        <w:rPr>
          <w:rFonts w:ascii="Calibri" w:eastAsia="Calibri" w:hAnsi="Calibri" w:cs="Calibri"/>
          <w:color w:val="000000" w:themeColor="text1"/>
          <w:sz w:val="20"/>
          <w:szCs w:val="20"/>
        </w:rPr>
      </w:pPr>
      <w:r w:rsidRPr="00470508">
        <w:rPr>
          <w:rFonts w:ascii="Calibri" w:eastAsia="Calibri" w:hAnsi="Calibri" w:cs="Calibri"/>
          <w:b/>
          <w:bCs/>
          <w:color w:val="000000" w:themeColor="text1"/>
          <w:sz w:val="20"/>
          <w:szCs w:val="20"/>
        </w:rPr>
        <w:lastRenderedPageBreak/>
        <w:t>Professor Mike Seal</w:t>
      </w:r>
      <w:r w:rsidRPr="0A6CDEFB">
        <w:rPr>
          <w:rFonts w:ascii="Calibri" w:eastAsia="Calibri" w:hAnsi="Calibri" w:cs="Calibri"/>
          <w:color w:val="000000" w:themeColor="text1"/>
          <w:sz w:val="20"/>
          <w:szCs w:val="20"/>
        </w:rPr>
        <w:t xml:space="preserve"> is the </w:t>
      </w:r>
      <w:r w:rsidR="00F07D57">
        <w:rPr>
          <w:rFonts w:ascii="Calibri" w:eastAsia="Calibri" w:hAnsi="Calibri" w:cs="Calibri"/>
          <w:color w:val="000000" w:themeColor="text1"/>
          <w:sz w:val="20"/>
          <w:szCs w:val="20"/>
        </w:rPr>
        <w:t>N</w:t>
      </w:r>
      <w:r w:rsidRPr="0A6CDEFB">
        <w:rPr>
          <w:rFonts w:ascii="Calibri" w:eastAsia="Calibri" w:hAnsi="Calibri" w:cs="Calibri"/>
          <w:color w:val="000000" w:themeColor="text1"/>
          <w:sz w:val="20"/>
          <w:szCs w:val="20"/>
        </w:rPr>
        <w:t xml:space="preserve">ational </w:t>
      </w:r>
      <w:r w:rsidR="00F07D57">
        <w:rPr>
          <w:rFonts w:ascii="Calibri" w:eastAsia="Calibri" w:hAnsi="Calibri" w:cs="Calibri"/>
          <w:color w:val="000000" w:themeColor="text1"/>
          <w:sz w:val="20"/>
          <w:szCs w:val="20"/>
        </w:rPr>
        <w:t>O</w:t>
      </w:r>
      <w:r w:rsidRPr="0A6CDEFB">
        <w:rPr>
          <w:rFonts w:ascii="Calibri" w:eastAsia="Calibri" w:hAnsi="Calibri" w:cs="Calibri"/>
          <w:color w:val="000000" w:themeColor="text1"/>
          <w:sz w:val="20"/>
          <w:szCs w:val="20"/>
        </w:rPr>
        <w:t xml:space="preserve">fficer of the Professional Association of Lecturers in Youth and Community Work, a visiting professor at Newman University Birmingham and Leeds Beckett University and a freelance educational consultant. Mike was previously Professor of Education and Social Mobility at the University of Suffolk, programme leader in youth and community work at Newman University and taught at the YMCA George Williams College. He is a National Teaching Fellow, a Principal Fellow of the Higher Education </w:t>
      </w:r>
      <w:r w:rsidR="00FF673E" w:rsidRPr="0A6CDEFB">
        <w:rPr>
          <w:rFonts w:ascii="Calibri" w:eastAsia="Calibri" w:hAnsi="Calibri" w:cs="Calibri"/>
          <w:color w:val="000000" w:themeColor="text1"/>
          <w:sz w:val="20"/>
          <w:szCs w:val="20"/>
        </w:rPr>
        <w:t>Academy,</w:t>
      </w:r>
      <w:r w:rsidRPr="0A6CDEFB">
        <w:rPr>
          <w:rFonts w:ascii="Calibri" w:eastAsia="Calibri" w:hAnsi="Calibri" w:cs="Calibri"/>
          <w:color w:val="000000" w:themeColor="text1"/>
          <w:sz w:val="20"/>
          <w:szCs w:val="20"/>
        </w:rPr>
        <w:t xml:space="preserve"> and a Fellow of the Royal Society of the Arts. His research interests are Critical and Queer pedagogy, youth conflict and violence and community development. </w:t>
      </w:r>
    </w:p>
    <w:p w14:paraId="6C3F75B5" w14:textId="7B671204" w:rsidR="6DA91D0A" w:rsidRDefault="6DA91D0A" w:rsidP="6DA91D0A">
      <w:pPr>
        <w:spacing w:line="256" w:lineRule="auto"/>
        <w:jc w:val="both"/>
        <w:rPr>
          <w:rFonts w:ascii="Calibri" w:eastAsia="Calibri" w:hAnsi="Calibri" w:cs="Calibri"/>
          <w:color w:val="000000" w:themeColor="text1"/>
          <w:sz w:val="20"/>
          <w:szCs w:val="20"/>
        </w:rPr>
      </w:pPr>
      <w:r w:rsidRPr="00470508">
        <w:rPr>
          <w:rFonts w:ascii="Calibri" w:eastAsia="Calibri" w:hAnsi="Calibri" w:cs="Calibri"/>
          <w:b/>
          <w:bCs/>
          <w:color w:val="000000" w:themeColor="text1"/>
          <w:sz w:val="20"/>
          <w:szCs w:val="20"/>
        </w:rPr>
        <w:t>Christine Smith</w:t>
      </w:r>
      <w:r w:rsidRPr="6DA91D0A">
        <w:rPr>
          <w:rFonts w:ascii="Calibri" w:eastAsia="Calibri" w:hAnsi="Calibri" w:cs="Calibri"/>
          <w:color w:val="000000" w:themeColor="text1"/>
          <w:sz w:val="20"/>
          <w:szCs w:val="20"/>
        </w:rPr>
        <w:t xml:space="preserve"> is passionate about the transformative potential of community and education in creating the conditions to produce greater social justice and in combating new formations of inequality. She is an experienced practitioner and has undertaken a variety of lead roles across the voluntary, community and statutory sector since the 1980s. Christine focuses on the role of higher education in the professional formation of youth and community educators as part of her research. She is an active contributor across a number of networks including TAG Professional Association for Lecturers in Youth and Community Work, of which she is the Chair, </w:t>
      </w:r>
      <w:r w:rsidR="00FF673E" w:rsidRPr="6DA91D0A">
        <w:rPr>
          <w:rFonts w:ascii="Calibri" w:eastAsia="Calibri" w:hAnsi="Calibri" w:cs="Calibri"/>
          <w:color w:val="000000" w:themeColor="text1"/>
          <w:sz w:val="20"/>
          <w:szCs w:val="20"/>
        </w:rPr>
        <w:t>and the</w:t>
      </w:r>
      <w:r w:rsidRPr="6DA91D0A">
        <w:rPr>
          <w:rFonts w:ascii="Calibri" w:eastAsia="Calibri" w:hAnsi="Calibri" w:cs="Calibri"/>
          <w:color w:val="000000" w:themeColor="text1"/>
          <w:sz w:val="20"/>
          <w:szCs w:val="20"/>
        </w:rPr>
        <w:t xml:space="preserve"> Education Training and Standards Committee.</w:t>
      </w:r>
    </w:p>
    <w:p w14:paraId="428BDB69" w14:textId="4E2ADE75" w:rsidR="7A83FB74" w:rsidRDefault="7A83FB74" w:rsidP="0D087736">
      <w:pPr>
        <w:spacing w:line="256" w:lineRule="auto"/>
        <w:jc w:val="both"/>
        <w:rPr>
          <w:rFonts w:ascii="Calibri" w:eastAsia="Calibri" w:hAnsi="Calibri" w:cs="Calibri"/>
          <w:color w:val="000000" w:themeColor="text1"/>
          <w:sz w:val="20"/>
          <w:szCs w:val="20"/>
        </w:rPr>
      </w:pPr>
      <w:r w:rsidRPr="00470508">
        <w:rPr>
          <w:rFonts w:ascii="Calibri" w:eastAsia="Calibri" w:hAnsi="Calibri" w:cs="Calibri"/>
          <w:b/>
          <w:bCs/>
          <w:color w:val="000000" w:themeColor="text1"/>
          <w:sz w:val="20"/>
          <w:szCs w:val="20"/>
        </w:rPr>
        <w:t xml:space="preserve">Professor </w:t>
      </w:r>
      <w:proofErr w:type="spellStart"/>
      <w:r w:rsidRPr="00470508">
        <w:rPr>
          <w:rFonts w:ascii="Calibri" w:eastAsia="Calibri" w:hAnsi="Calibri" w:cs="Calibri"/>
          <w:b/>
          <w:bCs/>
          <w:color w:val="000000" w:themeColor="text1"/>
          <w:sz w:val="20"/>
          <w:szCs w:val="20"/>
        </w:rPr>
        <w:t>Kaz</w:t>
      </w:r>
      <w:proofErr w:type="spellEnd"/>
      <w:r w:rsidRPr="00470508">
        <w:rPr>
          <w:rFonts w:ascii="Calibri" w:eastAsia="Calibri" w:hAnsi="Calibri" w:cs="Calibri"/>
          <w:b/>
          <w:bCs/>
          <w:color w:val="000000" w:themeColor="text1"/>
          <w:sz w:val="20"/>
          <w:szCs w:val="20"/>
        </w:rPr>
        <w:t xml:space="preserve"> Stuart</w:t>
      </w:r>
      <w:r w:rsidR="0D087736" w:rsidRPr="02FBFCA4">
        <w:rPr>
          <w:rFonts w:ascii="Calibri" w:eastAsia="Calibri" w:hAnsi="Calibri" w:cs="Calibri"/>
          <w:color w:val="000000" w:themeColor="text1"/>
          <w:sz w:val="20"/>
          <w:szCs w:val="20"/>
        </w:rPr>
        <w:t xml:space="preserve"> joined the Centre for Youth Impact in January 2022 as the Director of Strategy and Learning with a clear focus on the development of the YMCA George Williams College </w:t>
      </w:r>
      <w:r w:rsidR="00FF673E" w:rsidRPr="02FBFCA4">
        <w:rPr>
          <w:rFonts w:ascii="Calibri" w:eastAsia="Calibri" w:hAnsi="Calibri" w:cs="Calibri"/>
          <w:color w:val="000000" w:themeColor="text1"/>
          <w:sz w:val="20"/>
          <w:szCs w:val="20"/>
        </w:rPr>
        <w:t>post-merger</w:t>
      </w:r>
      <w:r w:rsidR="0D087736" w:rsidRPr="02FBFCA4">
        <w:rPr>
          <w:rFonts w:ascii="Calibri" w:eastAsia="Calibri" w:hAnsi="Calibri" w:cs="Calibri"/>
          <w:color w:val="000000" w:themeColor="text1"/>
          <w:sz w:val="20"/>
          <w:szCs w:val="20"/>
        </w:rPr>
        <w:t xml:space="preserve">. </w:t>
      </w:r>
      <w:proofErr w:type="spellStart"/>
      <w:r w:rsidR="0D087736" w:rsidRPr="02FBFCA4">
        <w:rPr>
          <w:rFonts w:ascii="Calibri" w:eastAsia="Calibri" w:hAnsi="Calibri" w:cs="Calibri"/>
          <w:color w:val="000000" w:themeColor="text1"/>
          <w:sz w:val="20"/>
          <w:szCs w:val="20"/>
        </w:rPr>
        <w:t>Kaz</w:t>
      </w:r>
      <w:proofErr w:type="spellEnd"/>
      <w:r w:rsidR="0D087736" w:rsidRPr="02FBFCA4">
        <w:rPr>
          <w:rFonts w:ascii="Calibri" w:eastAsia="Calibri" w:hAnsi="Calibri" w:cs="Calibri"/>
          <w:color w:val="000000" w:themeColor="text1"/>
          <w:sz w:val="20"/>
          <w:szCs w:val="20"/>
        </w:rPr>
        <w:t xml:space="preserve"> is also an emeritus professor of social inequalities at the University of Cumbria where she was previously principal lecturer in youth and community work before directing the Centre for Research in Health and Society. </w:t>
      </w:r>
      <w:proofErr w:type="spellStart"/>
      <w:r w:rsidR="0D087736" w:rsidRPr="02FBFCA4">
        <w:rPr>
          <w:rFonts w:ascii="Calibri" w:eastAsia="Calibri" w:hAnsi="Calibri" w:cs="Calibri"/>
          <w:color w:val="000000" w:themeColor="text1"/>
          <w:sz w:val="20"/>
          <w:szCs w:val="20"/>
        </w:rPr>
        <w:t>Kaz’s</w:t>
      </w:r>
      <w:proofErr w:type="spellEnd"/>
      <w:r w:rsidR="0D087736" w:rsidRPr="02FBFCA4">
        <w:rPr>
          <w:rFonts w:ascii="Calibri" w:eastAsia="Calibri" w:hAnsi="Calibri" w:cs="Calibri"/>
          <w:color w:val="000000" w:themeColor="text1"/>
          <w:sz w:val="20"/>
          <w:szCs w:val="20"/>
        </w:rPr>
        <w:t xml:space="preserve"> professional background includes education, social care, outdoor </w:t>
      </w:r>
      <w:r w:rsidR="00FF673E" w:rsidRPr="02FBFCA4">
        <w:rPr>
          <w:rFonts w:ascii="Calibri" w:eastAsia="Calibri" w:hAnsi="Calibri" w:cs="Calibri"/>
          <w:color w:val="000000" w:themeColor="text1"/>
          <w:sz w:val="20"/>
          <w:szCs w:val="20"/>
        </w:rPr>
        <w:t>education,</w:t>
      </w:r>
      <w:r w:rsidR="0D087736" w:rsidRPr="02FBFCA4">
        <w:rPr>
          <w:rFonts w:ascii="Calibri" w:eastAsia="Calibri" w:hAnsi="Calibri" w:cs="Calibri"/>
          <w:color w:val="000000" w:themeColor="text1"/>
          <w:sz w:val="20"/>
          <w:szCs w:val="20"/>
        </w:rPr>
        <w:t xml:space="preserve"> and youth work.</w:t>
      </w:r>
    </w:p>
    <w:p w14:paraId="2B275669" w14:textId="667BC48C" w:rsidR="02FBFCA4" w:rsidRDefault="02FBFCA4" w:rsidP="02FBFCA4">
      <w:pPr>
        <w:spacing w:line="256" w:lineRule="auto"/>
        <w:jc w:val="both"/>
        <w:rPr>
          <w:rFonts w:ascii="Calibri" w:eastAsia="Calibri" w:hAnsi="Calibri" w:cs="Calibri"/>
          <w:color w:val="000000" w:themeColor="text1"/>
          <w:sz w:val="20"/>
          <w:szCs w:val="20"/>
        </w:rPr>
      </w:pPr>
    </w:p>
    <w:p w14:paraId="6DBDBE1F" w14:textId="42F845C4" w:rsidR="02FBFCA4" w:rsidRDefault="02FBFCA4" w:rsidP="02FBFCA4">
      <w:pPr>
        <w:spacing w:line="256" w:lineRule="auto"/>
        <w:jc w:val="both"/>
        <w:rPr>
          <w:rFonts w:ascii="Calibri" w:eastAsia="Calibri" w:hAnsi="Calibri" w:cs="Calibri"/>
          <w:b/>
          <w:bCs/>
          <w:color w:val="000000" w:themeColor="text1"/>
          <w:sz w:val="20"/>
          <w:szCs w:val="20"/>
        </w:rPr>
      </w:pPr>
      <w:r w:rsidRPr="02FBFCA4">
        <w:rPr>
          <w:rFonts w:ascii="Calibri" w:eastAsia="Calibri" w:hAnsi="Calibri" w:cs="Calibri"/>
          <w:b/>
          <w:bCs/>
          <w:color w:val="000000" w:themeColor="text1"/>
          <w:sz w:val="20"/>
          <w:szCs w:val="20"/>
        </w:rPr>
        <w:t xml:space="preserve">Other Bibliographies </w:t>
      </w:r>
    </w:p>
    <w:p w14:paraId="4ACF5D09" w14:textId="0593DCAF" w:rsidR="02FBFCA4" w:rsidRDefault="00FF673E" w:rsidP="02FBFCA4">
      <w:pPr>
        <w:spacing w:line="256" w:lineRule="auto"/>
        <w:jc w:val="both"/>
        <w:rPr>
          <w:rFonts w:ascii="Calibri" w:eastAsia="Calibri" w:hAnsi="Calibri" w:cs="Calibri"/>
          <w:color w:val="201F1E"/>
          <w:sz w:val="20"/>
          <w:szCs w:val="20"/>
        </w:rPr>
      </w:pPr>
      <w:r w:rsidRPr="00470508">
        <w:rPr>
          <w:rFonts w:ascii="Calibri" w:eastAsia="Calibri" w:hAnsi="Calibri" w:cs="Calibri"/>
          <w:b/>
          <w:bCs/>
          <w:color w:val="201F1E"/>
          <w:sz w:val="20"/>
          <w:szCs w:val="20"/>
        </w:rPr>
        <w:t>Dr</w:t>
      </w:r>
      <w:r w:rsidR="02FBFCA4" w:rsidRPr="00470508">
        <w:rPr>
          <w:rFonts w:ascii="Calibri" w:eastAsia="Calibri" w:hAnsi="Calibri" w:cs="Calibri"/>
          <w:b/>
          <w:bCs/>
          <w:color w:val="201F1E"/>
          <w:sz w:val="20"/>
          <w:szCs w:val="20"/>
        </w:rPr>
        <w:t xml:space="preserve"> </w:t>
      </w:r>
      <w:proofErr w:type="spellStart"/>
      <w:r w:rsidR="02FBFCA4" w:rsidRPr="00470508">
        <w:rPr>
          <w:rFonts w:ascii="Calibri" w:eastAsia="Calibri" w:hAnsi="Calibri" w:cs="Calibri"/>
          <w:b/>
          <w:bCs/>
          <w:color w:val="201F1E"/>
          <w:sz w:val="20"/>
          <w:szCs w:val="20"/>
        </w:rPr>
        <w:t>Sinéad</w:t>
      </w:r>
      <w:proofErr w:type="spellEnd"/>
      <w:r w:rsidR="02FBFCA4" w:rsidRPr="00470508">
        <w:rPr>
          <w:rFonts w:ascii="Calibri" w:eastAsia="Calibri" w:hAnsi="Calibri" w:cs="Calibri"/>
          <w:b/>
          <w:bCs/>
          <w:color w:val="201F1E"/>
          <w:sz w:val="20"/>
          <w:szCs w:val="20"/>
        </w:rPr>
        <w:t xml:space="preserve"> Gormally</w:t>
      </w:r>
      <w:r w:rsidR="02FBFCA4" w:rsidRPr="02FBFCA4">
        <w:rPr>
          <w:rFonts w:ascii="Calibri" w:eastAsia="Calibri" w:hAnsi="Calibri" w:cs="Calibri"/>
          <w:color w:val="201F1E"/>
          <w:sz w:val="20"/>
          <w:szCs w:val="20"/>
        </w:rPr>
        <w:t xml:space="preserve"> is the incoming chair of PALYCW for next year. She </w:t>
      </w:r>
      <w:r w:rsidR="00EA5EDA" w:rsidRPr="02FBFCA4">
        <w:rPr>
          <w:rFonts w:ascii="Calibri" w:eastAsia="Calibri" w:hAnsi="Calibri" w:cs="Calibri"/>
          <w:color w:val="201F1E"/>
          <w:sz w:val="20"/>
          <w:szCs w:val="20"/>
        </w:rPr>
        <w:t>is</w:t>
      </w:r>
      <w:r w:rsidR="02FBFCA4" w:rsidRPr="02FBFCA4">
        <w:rPr>
          <w:rFonts w:ascii="Calibri" w:eastAsia="Calibri" w:hAnsi="Calibri" w:cs="Calibri"/>
          <w:color w:val="201F1E"/>
          <w:sz w:val="20"/>
          <w:szCs w:val="20"/>
        </w:rPr>
        <w:t xml:space="preserve"> a Senior Lecturer in Community Development and Research and Teaching Lead for People, Place and Social Change at the University of Glasgow. She is on the Board of Directors for PALYCW and on the Executive Committee of The Community, Learning and Development Board for Scotland. </w:t>
      </w:r>
      <w:proofErr w:type="spellStart"/>
      <w:r w:rsidR="02FBFCA4" w:rsidRPr="02FBFCA4">
        <w:rPr>
          <w:rFonts w:ascii="Calibri" w:eastAsia="Calibri" w:hAnsi="Calibri" w:cs="Calibri"/>
          <w:color w:val="201F1E"/>
          <w:sz w:val="20"/>
          <w:szCs w:val="20"/>
        </w:rPr>
        <w:t>Sinéad</w:t>
      </w:r>
      <w:proofErr w:type="spellEnd"/>
      <w:r w:rsidR="02FBFCA4" w:rsidRPr="02FBFCA4">
        <w:rPr>
          <w:rFonts w:ascii="Calibri" w:eastAsia="Calibri" w:hAnsi="Calibri" w:cs="Calibri"/>
          <w:color w:val="201F1E"/>
          <w:sz w:val="20"/>
          <w:szCs w:val="20"/>
        </w:rPr>
        <w:t xml:space="preserve"> is a qualified community and youth work practitioner and has experience of working with a range of communities. Her current research falls into two categories. The first focuses on social justice and equality, analysing how youth and community practitioners can create positive social change. The second area focusses on the impact of violence and conflict on individuals and communities.</w:t>
      </w:r>
    </w:p>
    <w:p w14:paraId="5B019FBF" w14:textId="22BC917F" w:rsidR="02FBFCA4" w:rsidRDefault="02FBFCA4" w:rsidP="02FBFCA4">
      <w:pPr>
        <w:spacing w:line="254" w:lineRule="auto"/>
        <w:jc w:val="both"/>
      </w:pPr>
      <w:r w:rsidRPr="00470508">
        <w:rPr>
          <w:rFonts w:ascii="Calibri" w:eastAsia="Calibri" w:hAnsi="Calibri" w:cs="Calibri"/>
          <w:b/>
          <w:bCs/>
          <w:sz w:val="20"/>
          <w:szCs w:val="20"/>
        </w:rPr>
        <w:t>Dr Tracie Trimmer</w:t>
      </w:r>
      <w:r w:rsidR="00470508" w:rsidRPr="00470508">
        <w:rPr>
          <w:rFonts w:ascii="Calibri" w:eastAsia="Calibri" w:hAnsi="Calibri" w:cs="Calibri"/>
          <w:b/>
          <w:bCs/>
          <w:sz w:val="20"/>
          <w:szCs w:val="20"/>
        </w:rPr>
        <w:t>-</w:t>
      </w:r>
      <w:r w:rsidRPr="00470508">
        <w:rPr>
          <w:rFonts w:ascii="Calibri" w:eastAsia="Calibri" w:hAnsi="Calibri" w:cs="Calibri"/>
          <w:b/>
          <w:bCs/>
          <w:sz w:val="20"/>
          <w:szCs w:val="20"/>
        </w:rPr>
        <w:t>Platman</w:t>
      </w:r>
      <w:r w:rsidRPr="02FBFCA4">
        <w:rPr>
          <w:rFonts w:ascii="Calibri" w:eastAsia="Calibri" w:hAnsi="Calibri" w:cs="Calibri"/>
          <w:sz w:val="20"/>
          <w:szCs w:val="20"/>
        </w:rPr>
        <w:t xml:space="preserve"> is a director of PALYCW. She is a Senior Lecturer in Youth and Community work at the university of East London. Apart from a short period of deviance, in theatre and travel</w:t>
      </w:r>
      <w:r w:rsidR="00EA5EDA">
        <w:rPr>
          <w:rFonts w:ascii="Calibri" w:eastAsia="Calibri" w:hAnsi="Calibri" w:cs="Calibri"/>
          <w:sz w:val="20"/>
          <w:szCs w:val="20"/>
        </w:rPr>
        <w:t>,</w:t>
      </w:r>
      <w:r w:rsidRPr="02FBFCA4">
        <w:rPr>
          <w:rFonts w:ascii="Calibri" w:eastAsia="Calibri" w:hAnsi="Calibri" w:cs="Calibri"/>
          <w:sz w:val="20"/>
          <w:szCs w:val="20"/>
        </w:rPr>
        <w:t xml:space="preserve"> </w:t>
      </w:r>
      <w:r w:rsidR="00EA5EDA">
        <w:rPr>
          <w:rFonts w:ascii="Calibri" w:eastAsia="Calibri" w:hAnsi="Calibri" w:cs="Calibri"/>
          <w:sz w:val="20"/>
          <w:szCs w:val="20"/>
        </w:rPr>
        <w:t>she has</w:t>
      </w:r>
      <w:r w:rsidRPr="02FBFCA4">
        <w:rPr>
          <w:rFonts w:ascii="Calibri" w:eastAsia="Calibri" w:hAnsi="Calibri" w:cs="Calibri"/>
          <w:sz w:val="20"/>
          <w:szCs w:val="20"/>
        </w:rPr>
        <w:t xml:space="preserve"> been a youth and community work practitioner, trainer, advocate and counsellor for many years. Her research interests are in young people's mental health, creativity, crime and gang activity and safeguarding. </w:t>
      </w:r>
    </w:p>
    <w:p w14:paraId="2C9824AA" w14:textId="46D32488" w:rsidR="02FBFCA4" w:rsidRDefault="02FBFCA4" w:rsidP="02FBFCA4">
      <w:pPr>
        <w:spacing w:line="256" w:lineRule="auto"/>
        <w:jc w:val="both"/>
        <w:rPr>
          <w:rFonts w:ascii="Calibri" w:eastAsia="Calibri" w:hAnsi="Calibri" w:cs="Calibri"/>
          <w:color w:val="201F1E"/>
          <w:sz w:val="20"/>
          <w:szCs w:val="20"/>
        </w:rPr>
      </w:pPr>
    </w:p>
    <w:p w14:paraId="3C50E8C3" w14:textId="56D16B4D" w:rsidR="7A83FB74" w:rsidRDefault="7A83FB74" w:rsidP="7A83FB74">
      <w:pPr>
        <w:rPr>
          <w:rFonts w:ascii="Calibri" w:eastAsia="Calibri" w:hAnsi="Calibri" w:cs="Calibri"/>
          <w:b/>
          <w:bCs/>
          <w:color w:val="000000" w:themeColor="text1"/>
        </w:rPr>
      </w:pPr>
    </w:p>
    <w:sectPr w:rsidR="7A83FB7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FE2F"/>
    <w:multiLevelType w:val="hybridMultilevel"/>
    <w:tmpl w:val="AE9E7E18"/>
    <w:lvl w:ilvl="0" w:tplc="BC98B6D2">
      <w:start w:val="1"/>
      <w:numFmt w:val="bullet"/>
      <w:lvlText w:val=""/>
      <w:lvlJc w:val="left"/>
      <w:pPr>
        <w:ind w:left="720" w:hanging="360"/>
      </w:pPr>
      <w:rPr>
        <w:rFonts w:ascii="Symbol" w:hAnsi="Symbol" w:hint="default"/>
      </w:rPr>
    </w:lvl>
    <w:lvl w:ilvl="1" w:tplc="0E2AE0D6">
      <w:start w:val="1"/>
      <w:numFmt w:val="bullet"/>
      <w:lvlText w:val="o"/>
      <w:lvlJc w:val="left"/>
      <w:pPr>
        <w:ind w:left="1440" w:hanging="360"/>
      </w:pPr>
      <w:rPr>
        <w:rFonts w:ascii="Courier New" w:hAnsi="Courier New" w:hint="default"/>
      </w:rPr>
    </w:lvl>
    <w:lvl w:ilvl="2" w:tplc="0BFC1EF2">
      <w:start w:val="1"/>
      <w:numFmt w:val="bullet"/>
      <w:lvlText w:val=""/>
      <w:lvlJc w:val="left"/>
      <w:pPr>
        <w:ind w:left="2160" w:hanging="360"/>
      </w:pPr>
      <w:rPr>
        <w:rFonts w:ascii="Wingdings" w:hAnsi="Wingdings" w:hint="default"/>
      </w:rPr>
    </w:lvl>
    <w:lvl w:ilvl="3" w:tplc="6EDECCC8">
      <w:start w:val="1"/>
      <w:numFmt w:val="bullet"/>
      <w:lvlText w:val=""/>
      <w:lvlJc w:val="left"/>
      <w:pPr>
        <w:ind w:left="2880" w:hanging="360"/>
      </w:pPr>
      <w:rPr>
        <w:rFonts w:ascii="Symbol" w:hAnsi="Symbol" w:hint="default"/>
      </w:rPr>
    </w:lvl>
    <w:lvl w:ilvl="4" w:tplc="8828103A">
      <w:start w:val="1"/>
      <w:numFmt w:val="bullet"/>
      <w:lvlText w:val="o"/>
      <w:lvlJc w:val="left"/>
      <w:pPr>
        <w:ind w:left="3600" w:hanging="360"/>
      </w:pPr>
      <w:rPr>
        <w:rFonts w:ascii="Courier New" w:hAnsi="Courier New" w:hint="default"/>
      </w:rPr>
    </w:lvl>
    <w:lvl w:ilvl="5" w:tplc="E09E982C">
      <w:start w:val="1"/>
      <w:numFmt w:val="bullet"/>
      <w:lvlText w:val=""/>
      <w:lvlJc w:val="left"/>
      <w:pPr>
        <w:ind w:left="4320" w:hanging="360"/>
      </w:pPr>
      <w:rPr>
        <w:rFonts w:ascii="Wingdings" w:hAnsi="Wingdings" w:hint="default"/>
      </w:rPr>
    </w:lvl>
    <w:lvl w:ilvl="6" w:tplc="60728AE2">
      <w:start w:val="1"/>
      <w:numFmt w:val="bullet"/>
      <w:lvlText w:val=""/>
      <w:lvlJc w:val="left"/>
      <w:pPr>
        <w:ind w:left="5040" w:hanging="360"/>
      </w:pPr>
      <w:rPr>
        <w:rFonts w:ascii="Symbol" w:hAnsi="Symbol" w:hint="default"/>
      </w:rPr>
    </w:lvl>
    <w:lvl w:ilvl="7" w:tplc="8B06C9AE">
      <w:start w:val="1"/>
      <w:numFmt w:val="bullet"/>
      <w:lvlText w:val="o"/>
      <w:lvlJc w:val="left"/>
      <w:pPr>
        <w:ind w:left="5760" w:hanging="360"/>
      </w:pPr>
      <w:rPr>
        <w:rFonts w:ascii="Courier New" w:hAnsi="Courier New" w:hint="default"/>
      </w:rPr>
    </w:lvl>
    <w:lvl w:ilvl="8" w:tplc="CFCC3F66">
      <w:start w:val="1"/>
      <w:numFmt w:val="bullet"/>
      <w:lvlText w:val=""/>
      <w:lvlJc w:val="left"/>
      <w:pPr>
        <w:ind w:left="6480" w:hanging="360"/>
      </w:pPr>
      <w:rPr>
        <w:rFonts w:ascii="Wingdings" w:hAnsi="Wingdings" w:hint="default"/>
      </w:rPr>
    </w:lvl>
  </w:abstractNum>
  <w:abstractNum w:abstractNumId="1" w15:restartNumberingAfterBreak="0">
    <w:nsid w:val="2533C61E"/>
    <w:multiLevelType w:val="hybridMultilevel"/>
    <w:tmpl w:val="5C0EFB7A"/>
    <w:lvl w:ilvl="0" w:tplc="FACE6604">
      <w:start w:val="1"/>
      <w:numFmt w:val="bullet"/>
      <w:lvlText w:val=""/>
      <w:lvlJc w:val="left"/>
      <w:pPr>
        <w:ind w:left="720" w:hanging="360"/>
      </w:pPr>
      <w:rPr>
        <w:rFonts w:ascii="Symbol" w:hAnsi="Symbol" w:hint="default"/>
      </w:rPr>
    </w:lvl>
    <w:lvl w:ilvl="1" w:tplc="48A8BE12">
      <w:start w:val="1"/>
      <w:numFmt w:val="bullet"/>
      <w:lvlText w:val="o"/>
      <w:lvlJc w:val="left"/>
      <w:pPr>
        <w:ind w:left="1440" w:hanging="360"/>
      </w:pPr>
      <w:rPr>
        <w:rFonts w:ascii="Courier New" w:hAnsi="Courier New" w:hint="default"/>
      </w:rPr>
    </w:lvl>
    <w:lvl w:ilvl="2" w:tplc="2BCC83CC">
      <w:start w:val="1"/>
      <w:numFmt w:val="bullet"/>
      <w:lvlText w:val=""/>
      <w:lvlJc w:val="left"/>
      <w:pPr>
        <w:ind w:left="2160" w:hanging="360"/>
      </w:pPr>
      <w:rPr>
        <w:rFonts w:ascii="Wingdings" w:hAnsi="Wingdings" w:hint="default"/>
      </w:rPr>
    </w:lvl>
    <w:lvl w:ilvl="3" w:tplc="8F6A7DA6">
      <w:start w:val="1"/>
      <w:numFmt w:val="bullet"/>
      <w:lvlText w:val=""/>
      <w:lvlJc w:val="left"/>
      <w:pPr>
        <w:ind w:left="2880" w:hanging="360"/>
      </w:pPr>
      <w:rPr>
        <w:rFonts w:ascii="Symbol" w:hAnsi="Symbol" w:hint="default"/>
      </w:rPr>
    </w:lvl>
    <w:lvl w:ilvl="4" w:tplc="D81C4AD0">
      <w:start w:val="1"/>
      <w:numFmt w:val="bullet"/>
      <w:lvlText w:val="o"/>
      <w:lvlJc w:val="left"/>
      <w:pPr>
        <w:ind w:left="3600" w:hanging="360"/>
      </w:pPr>
      <w:rPr>
        <w:rFonts w:ascii="Courier New" w:hAnsi="Courier New" w:hint="default"/>
      </w:rPr>
    </w:lvl>
    <w:lvl w:ilvl="5" w:tplc="6B32EF5A">
      <w:start w:val="1"/>
      <w:numFmt w:val="bullet"/>
      <w:lvlText w:val=""/>
      <w:lvlJc w:val="left"/>
      <w:pPr>
        <w:ind w:left="4320" w:hanging="360"/>
      </w:pPr>
      <w:rPr>
        <w:rFonts w:ascii="Wingdings" w:hAnsi="Wingdings" w:hint="default"/>
      </w:rPr>
    </w:lvl>
    <w:lvl w:ilvl="6" w:tplc="D2E406BE">
      <w:start w:val="1"/>
      <w:numFmt w:val="bullet"/>
      <w:lvlText w:val=""/>
      <w:lvlJc w:val="left"/>
      <w:pPr>
        <w:ind w:left="5040" w:hanging="360"/>
      </w:pPr>
      <w:rPr>
        <w:rFonts w:ascii="Symbol" w:hAnsi="Symbol" w:hint="default"/>
      </w:rPr>
    </w:lvl>
    <w:lvl w:ilvl="7" w:tplc="EA9E6506">
      <w:start w:val="1"/>
      <w:numFmt w:val="bullet"/>
      <w:lvlText w:val="o"/>
      <w:lvlJc w:val="left"/>
      <w:pPr>
        <w:ind w:left="5760" w:hanging="360"/>
      </w:pPr>
      <w:rPr>
        <w:rFonts w:ascii="Courier New" w:hAnsi="Courier New" w:hint="default"/>
      </w:rPr>
    </w:lvl>
    <w:lvl w:ilvl="8" w:tplc="0C964778">
      <w:start w:val="1"/>
      <w:numFmt w:val="bullet"/>
      <w:lvlText w:val=""/>
      <w:lvlJc w:val="left"/>
      <w:pPr>
        <w:ind w:left="6480" w:hanging="360"/>
      </w:pPr>
      <w:rPr>
        <w:rFonts w:ascii="Wingdings" w:hAnsi="Wingdings" w:hint="default"/>
      </w:rPr>
    </w:lvl>
  </w:abstractNum>
  <w:abstractNum w:abstractNumId="2" w15:restartNumberingAfterBreak="0">
    <w:nsid w:val="3DDAF28C"/>
    <w:multiLevelType w:val="hybridMultilevel"/>
    <w:tmpl w:val="8356FD62"/>
    <w:lvl w:ilvl="0" w:tplc="348E9412">
      <w:start w:val="1"/>
      <w:numFmt w:val="bullet"/>
      <w:lvlText w:val=""/>
      <w:lvlJc w:val="left"/>
      <w:pPr>
        <w:ind w:left="720" w:hanging="360"/>
      </w:pPr>
      <w:rPr>
        <w:rFonts w:ascii="Symbol" w:hAnsi="Symbol" w:hint="default"/>
      </w:rPr>
    </w:lvl>
    <w:lvl w:ilvl="1" w:tplc="0712A456">
      <w:start w:val="1"/>
      <w:numFmt w:val="bullet"/>
      <w:lvlText w:val="o"/>
      <w:lvlJc w:val="left"/>
      <w:pPr>
        <w:ind w:left="1440" w:hanging="360"/>
      </w:pPr>
      <w:rPr>
        <w:rFonts w:ascii="Courier New" w:hAnsi="Courier New" w:hint="default"/>
      </w:rPr>
    </w:lvl>
    <w:lvl w:ilvl="2" w:tplc="E69EBA0A">
      <w:start w:val="1"/>
      <w:numFmt w:val="bullet"/>
      <w:lvlText w:val=""/>
      <w:lvlJc w:val="left"/>
      <w:pPr>
        <w:ind w:left="2160" w:hanging="360"/>
      </w:pPr>
      <w:rPr>
        <w:rFonts w:ascii="Wingdings" w:hAnsi="Wingdings" w:hint="default"/>
      </w:rPr>
    </w:lvl>
    <w:lvl w:ilvl="3" w:tplc="9AEAA29E">
      <w:start w:val="1"/>
      <w:numFmt w:val="bullet"/>
      <w:lvlText w:val=""/>
      <w:lvlJc w:val="left"/>
      <w:pPr>
        <w:ind w:left="2880" w:hanging="360"/>
      </w:pPr>
      <w:rPr>
        <w:rFonts w:ascii="Symbol" w:hAnsi="Symbol" w:hint="default"/>
      </w:rPr>
    </w:lvl>
    <w:lvl w:ilvl="4" w:tplc="35BAA0D0">
      <w:start w:val="1"/>
      <w:numFmt w:val="bullet"/>
      <w:lvlText w:val="o"/>
      <w:lvlJc w:val="left"/>
      <w:pPr>
        <w:ind w:left="3600" w:hanging="360"/>
      </w:pPr>
      <w:rPr>
        <w:rFonts w:ascii="Courier New" w:hAnsi="Courier New" w:hint="default"/>
      </w:rPr>
    </w:lvl>
    <w:lvl w:ilvl="5" w:tplc="E976D368">
      <w:start w:val="1"/>
      <w:numFmt w:val="bullet"/>
      <w:lvlText w:val=""/>
      <w:lvlJc w:val="left"/>
      <w:pPr>
        <w:ind w:left="4320" w:hanging="360"/>
      </w:pPr>
      <w:rPr>
        <w:rFonts w:ascii="Wingdings" w:hAnsi="Wingdings" w:hint="default"/>
      </w:rPr>
    </w:lvl>
    <w:lvl w:ilvl="6" w:tplc="B6EE3FE6">
      <w:start w:val="1"/>
      <w:numFmt w:val="bullet"/>
      <w:lvlText w:val=""/>
      <w:lvlJc w:val="left"/>
      <w:pPr>
        <w:ind w:left="5040" w:hanging="360"/>
      </w:pPr>
      <w:rPr>
        <w:rFonts w:ascii="Symbol" w:hAnsi="Symbol" w:hint="default"/>
      </w:rPr>
    </w:lvl>
    <w:lvl w:ilvl="7" w:tplc="C82E351C">
      <w:start w:val="1"/>
      <w:numFmt w:val="bullet"/>
      <w:lvlText w:val="o"/>
      <w:lvlJc w:val="left"/>
      <w:pPr>
        <w:ind w:left="5760" w:hanging="360"/>
      </w:pPr>
      <w:rPr>
        <w:rFonts w:ascii="Courier New" w:hAnsi="Courier New" w:hint="default"/>
      </w:rPr>
    </w:lvl>
    <w:lvl w:ilvl="8" w:tplc="00F4FCBE">
      <w:start w:val="1"/>
      <w:numFmt w:val="bullet"/>
      <w:lvlText w:val=""/>
      <w:lvlJc w:val="left"/>
      <w:pPr>
        <w:ind w:left="6480" w:hanging="360"/>
      </w:pPr>
      <w:rPr>
        <w:rFonts w:ascii="Wingdings" w:hAnsi="Wingdings" w:hint="default"/>
      </w:rPr>
    </w:lvl>
  </w:abstractNum>
  <w:abstractNum w:abstractNumId="3" w15:restartNumberingAfterBreak="0">
    <w:nsid w:val="59C44199"/>
    <w:multiLevelType w:val="hybridMultilevel"/>
    <w:tmpl w:val="8BE0870C"/>
    <w:lvl w:ilvl="0" w:tplc="390AA6AA">
      <w:start w:val="1"/>
      <w:numFmt w:val="bullet"/>
      <w:lvlText w:val=""/>
      <w:lvlJc w:val="left"/>
      <w:pPr>
        <w:ind w:left="720" w:hanging="360"/>
      </w:pPr>
      <w:rPr>
        <w:rFonts w:ascii="Symbol" w:hAnsi="Symbol" w:hint="default"/>
      </w:rPr>
    </w:lvl>
    <w:lvl w:ilvl="1" w:tplc="3A4CC9DE">
      <w:start w:val="1"/>
      <w:numFmt w:val="bullet"/>
      <w:lvlText w:val="o"/>
      <w:lvlJc w:val="left"/>
      <w:pPr>
        <w:ind w:left="1440" w:hanging="360"/>
      </w:pPr>
      <w:rPr>
        <w:rFonts w:ascii="Courier New" w:hAnsi="Courier New" w:hint="default"/>
      </w:rPr>
    </w:lvl>
    <w:lvl w:ilvl="2" w:tplc="F38E447A">
      <w:start w:val="1"/>
      <w:numFmt w:val="bullet"/>
      <w:lvlText w:val=""/>
      <w:lvlJc w:val="left"/>
      <w:pPr>
        <w:ind w:left="2160" w:hanging="360"/>
      </w:pPr>
      <w:rPr>
        <w:rFonts w:ascii="Wingdings" w:hAnsi="Wingdings" w:hint="default"/>
      </w:rPr>
    </w:lvl>
    <w:lvl w:ilvl="3" w:tplc="7A1E387A">
      <w:start w:val="1"/>
      <w:numFmt w:val="bullet"/>
      <w:lvlText w:val=""/>
      <w:lvlJc w:val="left"/>
      <w:pPr>
        <w:ind w:left="2880" w:hanging="360"/>
      </w:pPr>
      <w:rPr>
        <w:rFonts w:ascii="Symbol" w:hAnsi="Symbol" w:hint="default"/>
      </w:rPr>
    </w:lvl>
    <w:lvl w:ilvl="4" w:tplc="ECBA3228">
      <w:start w:val="1"/>
      <w:numFmt w:val="bullet"/>
      <w:lvlText w:val="o"/>
      <w:lvlJc w:val="left"/>
      <w:pPr>
        <w:ind w:left="3600" w:hanging="360"/>
      </w:pPr>
      <w:rPr>
        <w:rFonts w:ascii="Courier New" w:hAnsi="Courier New" w:hint="default"/>
      </w:rPr>
    </w:lvl>
    <w:lvl w:ilvl="5" w:tplc="964EACD8">
      <w:start w:val="1"/>
      <w:numFmt w:val="bullet"/>
      <w:lvlText w:val=""/>
      <w:lvlJc w:val="left"/>
      <w:pPr>
        <w:ind w:left="4320" w:hanging="360"/>
      </w:pPr>
      <w:rPr>
        <w:rFonts w:ascii="Wingdings" w:hAnsi="Wingdings" w:hint="default"/>
      </w:rPr>
    </w:lvl>
    <w:lvl w:ilvl="6" w:tplc="6076E4E2">
      <w:start w:val="1"/>
      <w:numFmt w:val="bullet"/>
      <w:lvlText w:val=""/>
      <w:lvlJc w:val="left"/>
      <w:pPr>
        <w:ind w:left="5040" w:hanging="360"/>
      </w:pPr>
      <w:rPr>
        <w:rFonts w:ascii="Symbol" w:hAnsi="Symbol" w:hint="default"/>
      </w:rPr>
    </w:lvl>
    <w:lvl w:ilvl="7" w:tplc="3DE03332">
      <w:start w:val="1"/>
      <w:numFmt w:val="bullet"/>
      <w:lvlText w:val="o"/>
      <w:lvlJc w:val="left"/>
      <w:pPr>
        <w:ind w:left="5760" w:hanging="360"/>
      </w:pPr>
      <w:rPr>
        <w:rFonts w:ascii="Courier New" w:hAnsi="Courier New" w:hint="default"/>
      </w:rPr>
    </w:lvl>
    <w:lvl w:ilvl="8" w:tplc="7C4A8ADA">
      <w:start w:val="1"/>
      <w:numFmt w:val="bullet"/>
      <w:lvlText w:val=""/>
      <w:lvlJc w:val="left"/>
      <w:pPr>
        <w:ind w:left="6480" w:hanging="360"/>
      </w:pPr>
      <w:rPr>
        <w:rFonts w:ascii="Wingdings" w:hAnsi="Wingdings" w:hint="default"/>
      </w:rPr>
    </w:lvl>
  </w:abstractNum>
  <w:abstractNum w:abstractNumId="4" w15:restartNumberingAfterBreak="0">
    <w:nsid w:val="6D1BC917"/>
    <w:multiLevelType w:val="hybridMultilevel"/>
    <w:tmpl w:val="4D1EED84"/>
    <w:lvl w:ilvl="0" w:tplc="66B258AA">
      <w:start w:val="1"/>
      <w:numFmt w:val="decimal"/>
      <w:lvlText w:val="%1."/>
      <w:lvlJc w:val="left"/>
      <w:pPr>
        <w:ind w:left="360" w:hanging="360"/>
      </w:pPr>
    </w:lvl>
    <w:lvl w:ilvl="1" w:tplc="CCA6941A">
      <w:start w:val="1"/>
      <w:numFmt w:val="lowerLetter"/>
      <w:lvlText w:val="%2."/>
      <w:lvlJc w:val="left"/>
      <w:pPr>
        <w:ind w:left="1440" w:hanging="360"/>
      </w:pPr>
    </w:lvl>
    <w:lvl w:ilvl="2" w:tplc="1F14BA82">
      <w:start w:val="1"/>
      <w:numFmt w:val="lowerRoman"/>
      <w:lvlText w:val="%3."/>
      <w:lvlJc w:val="right"/>
      <w:pPr>
        <w:ind w:left="2160" w:hanging="180"/>
      </w:pPr>
    </w:lvl>
    <w:lvl w:ilvl="3" w:tplc="9FD8B7DE">
      <w:start w:val="1"/>
      <w:numFmt w:val="decimal"/>
      <w:lvlText w:val="%4."/>
      <w:lvlJc w:val="left"/>
      <w:pPr>
        <w:ind w:left="2880" w:hanging="360"/>
      </w:pPr>
    </w:lvl>
    <w:lvl w:ilvl="4" w:tplc="35D0B9F0">
      <w:start w:val="1"/>
      <w:numFmt w:val="lowerLetter"/>
      <w:lvlText w:val="%5."/>
      <w:lvlJc w:val="left"/>
      <w:pPr>
        <w:ind w:left="3600" w:hanging="360"/>
      </w:pPr>
    </w:lvl>
    <w:lvl w:ilvl="5" w:tplc="C638DEBA">
      <w:start w:val="1"/>
      <w:numFmt w:val="lowerRoman"/>
      <w:lvlText w:val="%6."/>
      <w:lvlJc w:val="right"/>
      <w:pPr>
        <w:ind w:left="4320" w:hanging="180"/>
      </w:pPr>
    </w:lvl>
    <w:lvl w:ilvl="6" w:tplc="35B6CE7E">
      <w:start w:val="1"/>
      <w:numFmt w:val="decimal"/>
      <w:lvlText w:val="%7."/>
      <w:lvlJc w:val="left"/>
      <w:pPr>
        <w:ind w:left="5040" w:hanging="360"/>
      </w:pPr>
    </w:lvl>
    <w:lvl w:ilvl="7" w:tplc="53A0AF50">
      <w:start w:val="1"/>
      <w:numFmt w:val="lowerLetter"/>
      <w:lvlText w:val="%8."/>
      <w:lvlJc w:val="left"/>
      <w:pPr>
        <w:ind w:left="5760" w:hanging="360"/>
      </w:pPr>
    </w:lvl>
    <w:lvl w:ilvl="8" w:tplc="0AB295F2">
      <w:start w:val="1"/>
      <w:numFmt w:val="lowerRoman"/>
      <w:lvlText w:val="%9."/>
      <w:lvlJc w:val="right"/>
      <w:pPr>
        <w:ind w:left="6480" w:hanging="180"/>
      </w:pPr>
    </w:lvl>
  </w:abstractNum>
  <w:num w:numId="1" w16cid:durableId="1587493162">
    <w:abstractNumId w:val="0"/>
  </w:num>
  <w:num w:numId="2" w16cid:durableId="1754161001">
    <w:abstractNumId w:val="2"/>
  </w:num>
  <w:num w:numId="3" w16cid:durableId="1723285352">
    <w:abstractNumId w:val="3"/>
  </w:num>
  <w:num w:numId="4" w16cid:durableId="836770287">
    <w:abstractNumId w:val="1"/>
  </w:num>
  <w:num w:numId="5" w16cid:durableId="214590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64337ED"/>
    <w:rsid w:val="00020A91"/>
    <w:rsid w:val="000B3904"/>
    <w:rsid w:val="001BBB0D"/>
    <w:rsid w:val="002B6301"/>
    <w:rsid w:val="00402A21"/>
    <w:rsid w:val="00470508"/>
    <w:rsid w:val="004772F1"/>
    <w:rsid w:val="00663380"/>
    <w:rsid w:val="0066749A"/>
    <w:rsid w:val="00866B81"/>
    <w:rsid w:val="008905C0"/>
    <w:rsid w:val="009313A6"/>
    <w:rsid w:val="00A32CE7"/>
    <w:rsid w:val="00AA52C3"/>
    <w:rsid w:val="00BC1EA6"/>
    <w:rsid w:val="00CB7F4E"/>
    <w:rsid w:val="00D80C7C"/>
    <w:rsid w:val="00E42047"/>
    <w:rsid w:val="00E70881"/>
    <w:rsid w:val="00EA5EDA"/>
    <w:rsid w:val="00F07D57"/>
    <w:rsid w:val="00F22BB5"/>
    <w:rsid w:val="00FF673E"/>
    <w:rsid w:val="01121E3C"/>
    <w:rsid w:val="015ABC43"/>
    <w:rsid w:val="0162511D"/>
    <w:rsid w:val="027009D8"/>
    <w:rsid w:val="0274B708"/>
    <w:rsid w:val="02BB83F3"/>
    <w:rsid w:val="02FBFCA4"/>
    <w:rsid w:val="0316C118"/>
    <w:rsid w:val="031B52C4"/>
    <w:rsid w:val="031CCB90"/>
    <w:rsid w:val="039DD442"/>
    <w:rsid w:val="03C4D8FE"/>
    <w:rsid w:val="03C939B4"/>
    <w:rsid w:val="03E670C8"/>
    <w:rsid w:val="03F6C416"/>
    <w:rsid w:val="0470BB3D"/>
    <w:rsid w:val="05058AFE"/>
    <w:rsid w:val="056CF79B"/>
    <w:rsid w:val="06CA8C7C"/>
    <w:rsid w:val="0702EE7A"/>
    <w:rsid w:val="07353E39"/>
    <w:rsid w:val="079CB56E"/>
    <w:rsid w:val="09119D1A"/>
    <w:rsid w:val="09C7C14A"/>
    <w:rsid w:val="0A266E1E"/>
    <w:rsid w:val="0A34E944"/>
    <w:rsid w:val="0A4763C2"/>
    <w:rsid w:val="0A664A60"/>
    <w:rsid w:val="0A6CDEFB"/>
    <w:rsid w:val="0A8B4867"/>
    <w:rsid w:val="0AC5332D"/>
    <w:rsid w:val="0AC82B8D"/>
    <w:rsid w:val="0AFC3A9A"/>
    <w:rsid w:val="0B1E0BD7"/>
    <w:rsid w:val="0B546BB8"/>
    <w:rsid w:val="0B8DEDC5"/>
    <w:rsid w:val="0B9DFD9F"/>
    <w:rsid w:val="0C493DDC"/>
    <w:rsid w:val="0D087736"/>
    <w:rsid w:val="0D109CE3"/>
    <w:rsid w:val="0DA9518D"/>
    <w:rsid w:val="0DB0F1FA"/>
    <w:rsid w:val="0E2F8DBB"/>
    <w:rsid w:val="0E9B326D"/>
    <w:rsid w:val="0F228C19"/>
    <w:rsid w:val="0F4521EE"/>
    <w:rsid w:val="0F4CC25B"/>
    <w:rsid w:val="0FBBE74F"/>
    <w:rsid w:val="0FD91E63"/>
    <w:rsid w:val="100EB47E"/>
    <w:rsid w:val="103702CE"/>
    <w:rsid w:val="1057C247"/>
    <w:rsid w:val="1073771D"/>
    <w:rsid w:val="10A177EE"/>
    <w:rsid w:val="115796ED"/>
    <w:rsid w:val="120791E1"/>
    <w:rsid w:val="122DF190"/>
    <w:rsid w:val="1275366C"/>
    <w:rsid w:val="1293F64D"/>
    <w:rsid w:val="12ED10ED"/>
    <w:rsid w:val="13528B76"/>
    <w:rsid w:val="13557B33"/>
    <w:rsid w:val="13CE22A7"/>
    <w:rsid w:val="13E2EA4E"/>
    <w:rsid w:val="13E74B04"/>
    <w:rsid w:val="143551DB"/>
    <w:rsid w:val="14395BDB"/>
    <w:rsid w:val="14A4DECF"/>
    <w:rsid w:val="14B50F53"/>
    <w:rsid w:val="14D0A2C9"/>
    <w:rsid w:val="14EE5BD7"/>
    <w:rsid w:val="1506A4CF"/>
    <w:rsid w:val="152BB788"/>
    <w:rsid w:val="158E8E34"/>
    <w:rsid w:val="1593B7AA"/>
    <w:rsid w:val="15C368A2"/>
    <w:rsid w:val="162A9CEE"/>
    <w:rsid w:val="16C703CB"/>
    <w:rsid w:val="172BA50B"/>
    <w:rsid w:val="18016AED"/>
    <w:rsid w:val="18980C8E"/>
    <w:rsid w:val="189D3314"/>
    <w:rsid w:val="18F3A4A1"/>
    <w:rsid w:val="190209DC"/>
    <w:rsid w:val="199CC88F"/>
    <w:rsid w:val="199D3B4E"/>
    <w:rsid w:val="19DA7788"/>
    <w:rsid w:val="1BD9348C"/>
    <w:rsid w:val="1BE893E4"/>
    <w:rsid w:val="1C892F80"/>
    <w:rsid w:val="1CA9ECB7"/>
    <w:rsid w:val="1D557EB3"/>
    <w:rsid w:val="1D846445"/>
    <w:rsid w:val="1D84D704"/>
    <w:rsid w:val="1E55C7D2"/>
    <w:rsid w:val="1EB2EB31"/>
    <w:rsid w:val="1F1E6E25"/>
    <w:rsid w:val="20137633"/>
    <w:rsid w:val="208C5B10"/>
    <w:rsid w:val="20FF039F"/>
    <w:rsid w:val="21A1415D"/>
    <w:rsid w:val="21F27979"/>
    <w:rsid w:val="22EDEDA9"/>
    <w:rsid w:val="2384C75A"/>
    <w:rsid w:val="2386E6D6"/>
    <w:rsid w:val="24D320A3"/>
    <w:rsid w:val="251AED8A"/>
    <w:rsid w:val="2587BB75"/>
    <w:rsid w:val="2598795F"/>
    <w:rsid w:val="25F344CB"/>
    <w:rsid w:val="2662233A"/>
    <w:rsid w:val="2769ED2A"/>
    <w:rsid w:val="2787DCBF"/>
    <w:rsid w:val="2789275A"/>
    <w:rsid w:val="283D8294"/>
    <w:rsid w:val="2881699A"/>
    <w:rsid w:val="296791C5"/>
    <w:rsid w:val="298DABD1"/>
    <w:rsid w:val="2A04F021"/>
    <w:rsid w:val="2B4CA496"/>
    <w:rsid w:val="2BBB12B7"/>
    <w:rsid w:val="2BECB6EE"/>
    <w:rsid w:val="2BF745DC"/>
    <w:rsid w:val="2BF84912"/>
    <w:rsid w:val="2C36FBA1"/>
    <w:rsid w:val="2CC2D0AA"/>
    <w:rsid w:val="2D51B5BB"/>
    <w:rsid w:val="2DABF46D"/>
    <w:rsid w:val="2DEC8BD7"/>
    <w:rsid w:val="2DFE56B0"/>
    <w:rsid w:val="2E90A7CE"/>
    <w:rsid w:val="2EB7D424"/>
    <w:rsid w:val="2ED2F978"/>
    <w:rsid w:val="2EEAE136"/>
    <w:rsid w:val="2F68436F"/>
    <w:rsid w:val="2F88EC3A"/>
    <w:rsid w:val="2FF7176D"/>
    <w:rsid w:val="30A80766"/>
    <w:rsid w:val="31E00494"/>
    <w:rsid w:val="320A9A3A"/>
    <w:rsid w:val="330E740B"/>
    <w:rsid w:val="337BD4F5"/>
    <w:rsid w:val="338B4547"/>
    <w:rsid w:val="33AD3CE5"/>
    <w:rsid w:val="33BE5259"/>
    <w:rsid w:val="33DFA828"/>
    <w:rsid w:val="33F5064C"/>
    <w:rsid w:val="343B1282"/>
    <w:rsid w:val="34E3B709"/>
    <w:rsid w:val="352195B2"/>
    <w:rsid w:val="35FE78F3"/>
    <w:rsid w:val="364DCA6A"/>
    <w:rsid w:val="369E71A2"/>
    <w:rsid w:val="3825CDF0"/>
    <w:rsid w:val="385F0383"/>
    <w:rsid w:val="389C55E8"/>
    <w:rsid w:val="38E53FB1"/>
    <w:rsid w:val="3A39CA13"/>
    <w:rsid w:val="3AA501C9"/>
    <w:rsid w:val="3ADF1D0D"/>
    <w:rsid w:val="3BE97D18"/>
    <w:rsid w:val="3BEBC7DE"/>
    <w:rsid w:val="3C676F42"/>
    <w:rsid w:val="3CA3427C"/>
    <w:rsid w:val="3CC3CD68"/>
    <w:rsid w:val="3CC45F9E"/>
    <w:rsid w:val="3D32278D"/>
    <w:rsid w:val="3D859569"/>
    <w:rsid w:val="3DE0B3CA"/>
    <w:rsid w:val="3E1340F2"/>
    <w:rsid w:val="3E4707A2"/>
    <w:rsid w:val="3E480896"/>
    <w:rsid w:val="3E8B466F"/>
    <w:rsid w:val="3FB83861"/>
    <w:rsid w:val="40207DB9"/>
    <w:rsid w:val="4025474C"/>
    <w:rsid w:val="402C7F1F"/>
    <w:rsid w:val="404586A0"/>
    <w:rsid w:val="409CB8BB"/>
    <w:rsid w:val="40ABFB54"/>
    <w:rsid w:val="40D54240"/>
    <w:rsid w:val="40E0DAC9"/>
    <w:rsid w:val="41E15701"/>
    <w:rsid w:val="42018DD0"/>
    <w:rsid w:val="4205E5C9"/>
    <w:rsid w:val="420C177F"/>
    <w:rsid w:val="421D1966"/>
    <w:rsid w:val="43114F8B"/>
    <w:rsid w:val="43DBAE90"/>
    <w:rsid w:val="443EBA77"/>
    <w:rsid w:val="44777EF0"/>
    <w:rsid w:val="44B05158"/>
    <w:rsid w:val="452BFE9B"/>
    <w:rsid w:val="454526F8"/>
    <w:rsid w:val="45870393"/>
    <w:rsid w:val="46163F0E"/>
    <w:rsid w:val="464337ED"/>
    <w:rsid w:val="468EE682"/>
    <w:rsid w:val="470B96FB"/>
    <w:rsid w:val="470C00BA"/>
    <w:rsid w:val="47134F52"/>
    <w:rsid w:val="4736D32D"/>
    <w:rsid w:val="474AB85E"/>
    <w:rsid w:val="47BD5C74"/>
    <w:rsid w:val="47C209A4"/>
    <w:rsid w:val="48842C7D"/>
    <w:rsid w:val="48D2A38E"/>
    <w:rsid w:val="48EB26DE"/>
    <w:rsid w:val="499B163F"/>
    <w:rsid w:val="49A37C7C"/>
    <w:rsid w:val="49A63CA5"/>
    <w:rsid w:val="49D4201B"/>
    <w:rsid w:val="49FF6FBE"/>
    <w:rsid w:val="4A8F6B3E"/>
    <w:rsid w:val="4A9929BC"/>
    <w:rsid w:val="4AC72458"/>
    <w:rsid w:val="4B0A6FAA"/>
    <w:rsid w:val="4B3FA80C"/>
    <w:rsid w:val="4B7371B9"/>
    <w:rsid w:val="4C279A92"/>
    <w:rsid w:val="4C301BF4"/>
    <w:rsid w:val="4C49CC5C"/>
    <w:rsid w:val="4C4CDC26"/>
    <w:rsid w:val="4D20FEDA"/>
    <w:rsid w:val="4E1DE367"/>
    <w:rsid w:val="4E4EB85E"/>
    <w:rsid w:val="4F2AC086"/>
    <w:rsid w:val="4F67BCB6"/>
    <w:rsid w:val="4F87E1D8"/>
    <w:rsid w:val="4F9A957B"/>
    <w:rsid w:val="4FB9B3C8"/>
    <w:rsid w:val="4FC6A3D4"/>
    <w:rsid w:val="4FE0ADEC"/>
    <w:rsid w:val="4FF995A3"/>
    <w:rsid w:val="503477DC"/>
    <w:rsid w:val="5043589C"/>
    <w:rsid w:val="5059605D"/>
    <w:rsid w:val="50C2DBF0"/>
    <w:rsid w:val="50D1A3C0"/>
    <w:rsid w:val="513CD99B"/>
    <w:rsid w:val="5173FC25"/>
    <w:rsid w:val="52AB617C"/>
    <w:rsid w:val="52C0FB66"/>
    <w:rsid w:val="52D8A9FC"/>
    <w:rsid w:val="53309C8F"/>
    <w:rsid w:val="5333F68E"/>
    <w:rsid w:val="5349BDD2"/>
    <w:rsid w:val="544731DD"/>
    <w:rsid w:val="54D45A76"/>
    <w:rsid w:val="54E8EF4C"/>
    <w:rsid w:val="5507E8FF"/>
    <w:rsid w:val="550939EB"/>
    <w:rsid w:val="55E66344"/>
    <w:rsid w:val="55EC9D63"/>
    <w:rsid w:val="56104ABE"/>
    <w:rsid w:val="561E8780"/>
    <w:rsid w:val="566B9750"/>
    <w:rsid w:val="56D872D0"/>
    <w:rsid w:val="57416962"/>
    <w:rsid w:val="57DC7247"/>
    <w:rsid w:val="5820900E"/>
    <w:rsid w:val="592A277B"/>
    <w:rsid w:val="59349DA0"/>
    <w:rsid w:val="5965E5AD"/>
    <w:rsid w:val="59662316"/>
    <w:rsid w:val="598E133A"/>
    <w:rsid w:val="5A8F0D7F"/>
    <w:rsid w:val="5AB2E4EE"/>
    <w:rsid w:val="5AB6E814"/>
    <w:rsid w:val="5AF9E629"/>
    <w:rsid w:val="5B10BB3E"/>
    <w:rsid w:val="5C145667"/>
    <w:rsid w:val="5C58B853"/>
    <w:rsid w:val="5CC5B3FC"/>
    <w:rsid w:val="5D121C7B"/>
    <w:rsid w:val="5D53B319"/>
    <w:rsid w:val="5D77A633"/>
    <w:rsid w:val="5D96FE6B"/>
    <w:rsid w:val="5DFC7F3D"/>
    <w:rsid w:val="5DFD989E"/>
    <w:rsid w:val="5E399439"/>
    <w:rsid w:val="5E96D311"/>
    <w:rsid w:val="5EB42AE8"/>
    <w:rsid w:val="5F7805DE"/>
    <w:rsid w:val="5F809F2D"/>
    <w:rsid w:val="5F85CE06"/>
    <w:rsid w:val="5F9968FF"/>
    <w:rsid w:val="5FEC5ACE"/>
    <w:rsid w:val="5FF4BB86"/>
    <w:rsid w:val="604FFB49"/>
    <w:rsid w:val="60BF1A8B"/>
    <w:rsid w:val="60E3C25F"/>
    <w:rsid w:val="60FB1623"/>
    <w:rsid w:val="61267C90"/>
    <w:rsid w:val="6193BD53"/>
    <w:rsid w:val="6215E965"/>
    <w:rsid w:val="624FFB4A"/>
    <w:rsid w:val="625E3339"/>
    <w:rsid w:val="62BDF6D3"/>
    <w:rsid w:val="62C24CF1"/>
    <w:rsid w:val="62FB124A"/>
    <w:rsid w:val="63146860"/>
    <w:rsid w:val="63879C0B"/>
    <w:rsid w:val="6421F4C5"/>
    <w:rsid w:val="643C4796"/>
    <w:rsid w:val="64971064"/>
    <w:rsid w:val="64B038C1"/>
    <w:rsid w:val="65F17EE0"/>
    <w:rsid w:val="66414600"/>
    <w:rsid w:val="66672E76"/>
    <w:rsid w:val="66A205B9"/>
    <w:rsid w:val="66E16D02"/>
    <w:rsid w:val="67147C72"/>
    <w:rsid w:val="67599587"/>
    <w:rsid w:val="6766FDE4"/>
    <w:rsid w:val="68535C77"/>
    <w:rsid w:val="686E62CA"/>
    <w:rsid w:val="68B601DC"/>
    <w:rsid w:val="692D3857"/>
    <w:rsid w:val="6965FCD0"/>
    <w:rsid w:val="699D8E99"/>
    <w:rsid w:val="69E29737"/>
    <w:rsid w:val="6A65FCD1"/>
    <w:rsid w:val="6A684026"/>
    <w:rsid w:val="6A84768A"/>
    <w:rsid w:val="6B63DE75"/>
    <w:rsid w:val="6C76C9A3"/>
    <w:rsid w:val="6D66AB39"/>
    <w:rsid w:val="6DA91D0A"/>
    <w:rsid w:val="6DC07C61"/>
    <w:rsid w:val="6DC1216E"/>
    <w:rsid w:val="6E4C5EFF"/>
    <w:rsid w:val="6E57D75F"/>
    <w:rsid w:val="6EB3B438"/>
    <w:rsid w:val="6EE71698"/>
    <w:rsid w:val="6EF46C6D"/>
    <w:rsid w:val="6F09E737"/>
    <w:rsid w:val="6F6BFB1C"/>
    <w:rsid w:val="6FAE6A65"/>
    <w:rsid w:val="6FBCBE5B"/>
    <w:rsid w:val="70122CF2"/>
    <w:rsid w:val="70C5E591"/>
    <w:rsid w:val="71086553"/>
    <w:rsid w:val="7132E1ED"/>
    <w:rsid w:val="71384A3C"/>
    <w:rsid w:val="71517299"/>
    <w:rsid w:val="71EB54FA"/>
    <w:rsid w:val="726F72E5"/>
    <w:rsid w:val="730A2D7B"/>
    <w:rsid w:val="73310AF9"/>
    <w:rsid w:val="7364D1A9"/>
    <w:rsid w:val="73C1C821"/>
    <w:rsid w:val="73D67C3E"/>
    <w:rsid w:val="73EC6822"/>
    <w:rsid w:val="73FDC3BC"/>
    <w:rsid w:val="74204C14"/>
    <w:rsid w:val="7424513F"/>
    <w:rsid w:val="74400615"/>
    <w:rsid w:val="74AD342E"/>
    <w:rsid w:val="7544CEB0"/>
    <w:rsid w:val="755D9882"/>
    <w:rsid w:val="75883883"/>
    <w:rsid w:val="75B08A51"/>
    <w:rsid w:val="75C0A5BE"/>
    <w:rsid w:val="75FEE13E"/>
    <w:rsid w:val="7618099B"/>
    <w:rsid w:val="76834A0E"/>
    <w:rsid w:val="76E09F11"/>
    <w:rsid w:val="772D5730"/>
    <w:rsid w:val="78383BB2"/>
    <w:rsid w:val="78AD3F3D"/>
    <w:rsid w:val="78D134DF"/>
    <w:rsid w:val="7912DD62"/>
    <w:rsid w:val="79872420"/>
    <w:rsid w:val="79FF4CA5"/>
    <w:rsid w:val="7A14EEDF"/>
    <w:rsid w:val="7A83FB74"/>
    <w:rsid w:val="7A8C5C2C"/>
    <w:rsid w:val="7B5EA8B7"/>
    <w:rsid w:val="7BADC853"/>
    <w:rsid w:val="7BCF41E2"/>
    <w:rsid w:val="7C00C853"/>
    <w:rsid w:val="7C16B774"/>
    <w:rsid w:val="7C323043"/>
    <w:rsid w:val="7C649B86"/>
    <w:rsid w:val="7C874B1F"/>
    <w:rsid w:val="7CAD8A0B"/>
    <w:rsid w:val="7CBF1EF1"/>
    <w:rsid w:val="7D2E92BD"/>
    <w:rsid w:val="7D32F670"/>
    <w:rsid w:val="7D4998B4"/>
    <w:rsid w:val="7DA145E4"/>
    <w:rsid w:val="7E006BE7"/>
    <w:rsid w:val="7E231B80"/>
    <w:rsid w:val="7E6368BD"/>
    <w:rsid w:val="7EC5C4FF"/>
    <w:rsid w:val="7EF0DFCF"/>
    <w:rsid w:val="7EF95560"/>
    <w:rsid w:val="7F386915"/>
    <w:rsid w:val="7F42D6E1"/>
    <w:rsid w:val="7F4F3E2A"/>
    <w:rsid w:val="7F4FC6ED"/>
    <w:rsid w:val="7F82B8BC"/>
    <w:rsid w:val="7F83E330"/>
    <w:rsid w:val="7FB29DA5"/>
    <w:rsid w:val="7FE98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37ED"/>
  <w15:docId w15:val="{F73401B8-E2A4-4F0A-B160-A8098EBB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2B6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6web.zoom.us/j/87964536380?pwd=R0lQL0NvYUNyT0RZbVVkZnBJY1B0dz09" TargetMode="External"/><Relationship Id="rId18" Type="http://schemas.openxmlformats.org/officeDocument/2006/relationships/hyperlink" Target="https://us06web.zoom.us/j/87964536380?pwd=R0lQL0NvYUNyT0RZbVVkZnBJY1B0dz0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newman-ac-uk.zoom.us/j/96910522021?pwd=RjhaRVl4ZTN2UWVIcjdsbmVSTjFCUT09" TargetMode="External"/><Relationship Id="rId17" Type="http://schemas.openxmlformats.org/officeDocument/2006/relationships/hyperlink" Target="https://uofglasgow.zoom.us/j/98715323520?pwd=QTFQYWdxVkN1WU9MNnIxRXg2ZjNXZz09" TargetMode="External"/><Relationship Id="rId2" Type="http://schemas.openxmlformats.org/officeDocument/2006/relationships/customXml" Target="../customXml/item2.xml"/><Relationship Id="rId16" Type="http://schemas.openxmlformats.org/officeDocument/2006/relationships/hyperlink" Target="https://us06web.zoom.us/j/87964536380?pwd=R0lQL0NvYUNyT0RZbVVkZnBJY1B0dz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6web.zoom.us/j/85946918753?pwd=RjF0YnpDMmNzbFE5a3Y4QUhNUjg0dz09" TargetMode="External"/><Relationship Id="rId5" Type="http://schemas.openxmlformats.org/officeDocument/2006/relationships/styles" Target="styles.xml"/><Relationship Id="rId15" Type="http://schemas.openxmlformats.org/officeDocument/2006/relationships/hyperlink" Target="https://uofglasgow.zoom.us/j/91473143732?pwd=a0tQVUMzb1J4eFpMQkFZb1ZUaGROdz09" TargetMode="External"/><Relationship Id="rId10" Type="http://schemas.openxmlformats.org/officeDocument/2006/relationships/hyperlink" Target="https://newman-ac-uk.zoom.us/j/94429011446?pwd=Q1hvKzB1bGxTSjV2VDJlbjJhREFaUT09" TargetMode="External"/><Relationship Id="rId19" Type="http://schemas.openxmlformats.org/officeDocument/2006/relationships/hyperlink" Target="https://newman-ac-uk.zoom.us/j/94253900500?pwd=YWZoeWJhVTZ0cncrRDhxVThmWUNGZz09" TargetMode="External"/><Relationship Id="rId4" Type="http://schemas.openxmlformats.org/officeDocument/2006/relationships/numbering" Target="numbering.xml"/><Relationship Id="rId9" Type="http://schemas.openxmlformats.org/officeDocument/2006/relationships/hyperlink" Target="https://uofglasgow.zoom.us/j/97544006531?pwd=b0RXR3NpU0swSGI3NG9Zd0xjWG5NQT09" TargetMode="External"/><Relationship Id="rId14" Type="http://schemas.openxmlformats.org/officeDocument/2006/relationships/hyperlink" Target="https://uofglasgow.zoom.us/j/91473143732?pwd=a0tQVUMzb1J4eFpMQkFZb1ZUaGRO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B577AC9D8EC743B7B0C2B3475251DD" ma:contentTypeVersion="13" ma:contentTypeDescription="Create a new document." ma:contentTypeScope="" ma:versionID="734faf71081d276b670425006f3c922a">
  <xsd:schema xmlns:xsd="http://www.w3.org/2001/XMLSchema" xmlns:xs="http://www.w3.org/2001/XMLSchema" xmlns:p="http://schemas.microsoft.com/office/2006/metadata/properties" xmlns:ns3="a26077df-1013-4f2c-936c-b0d86792d0c8" xmlns:ns4="12434dee-223e-4d6d-acaa-5238e6a7d4e3" targetNamespace="http://schemas.microsoft.com/office/2006/metadata/properties" ma:root="true" ma:fieldsID="370b75d123dfee0de12e8ff36df496b2" ns3:_="" ns4:_="">
    <xsd:import namespace="a26077df-1013-4f2c-936c-b0d86792d0c8"/>
    <xsd:import namespace="12434dee-223e-4d6d-acaa-5238e6a7d4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077df-1013-4f2c-936c-b0d86792d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434dee-223e-4d6d-acaa-5238e6a7d4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74DCD-A651-4E5A-B118-82D534C93D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6DDCF9-9F0F-4E62-B2BA-CD3BB093EB5E}">
  <ds:schemaRefs>
    <ds:schemaRef ds:uri="http://schemas.microsoft.com/sharepoint/v3/contenttype/forms"/>
  </ds:schemaRefs>
</ds:datastoreItem>
</file>

<file path=customXml/itemProps3.xml><?xml version="1.0" encoding="utf-8"?>
<ds:datastoreItem xmlns:ds="http://schemas.openxmlformats.org/officeDocument/2006/customXml" ds:itemID="{C50D7C65-FCD4-4A0E-83CB-077BB9179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077df-1013-4f2c-936c-b0d86792d0c8"/>
    <ds:schemaRef ds:uri="12434dee-223e-4d6d-acaa-5238e6a7d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6581</Words>
  <Characters>37513</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Officer</dc:creator>
  <cp:lastModifiedBy>Paula Smallcombe</cp:lastModifiedBy>
  <cp:revision>2</cp:revision>
  <dcterms:created xsi:type="dcterms:W3CDTF">2022-06-28T11:25:00Z</dcterms:created>
  <dcterms:modified xsi:type="dcterms:W3CDTF">2022-06-28T11:25:00Z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0x01010056B577AC9D8EC743B7B0C2B3475251DD</vt:lpwstr>
  </property>
</Properties>
</file>